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72"/>
          <w:szCs w:val="72"/>
          <w:lang w:val="en-US" w:eastAsia="zh-CN"/>
        </w:rPr>
      </w:pPr>
      <w:r>
        <w:drawing>
          <wp:inline distT="0" distB="0" distL="114300" distR="114300">
            <wp:extent cx="3885565" cy="989965"/>
            <wp:effectExtent l="0" t="0" r="635" b="63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85565" cy="98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>
      <w:pPr>
        <w:jc w:val="center"/>
        <w:rPr>
          <w:rFonts w:hint="eastAsia"/>
          <w:b/>
          <w:bCs/>
          <w:sz w:val="84"/>
          <w:szCs w:val="84"/>
          <w:lang w:val="en-US" w:eastAsia="zh-CN"/>
        </w:rPr>
      </w:pPr>
      <w:r>
        <w:rPr>
          <w:rFonts w:hint="eastAsia"/>
          <w:b/>
          <w:bCs/>
          <w:sz w:val="84"/>
          <w:szCs w:val="84"/>
          <w:lang w:val="en-US" w:eastAsia="zh-CN"/>
        </w:rPr>
        <w:t>智能报销系统</w:t>
      </w:r>
    </w:p>
    <w:p>
      <w:pPr>
        <w:jc w:val="both"/>
        <w:rPr>
          <w:rFonts w:hint="eastAsia"/>
          <w:b/>
          <w:bCs/>
          <w:sz w:val="52"/>
          <w:szCs w:val="52"/>
          <w:lang w:val="en-US" w:eastAsia="zh-CN"/>
        </w:rPr>
      </w:pPr>
    </w:p>
    <w:p>
      <w:pPr>
        <w:jc w:val="center"/>
        <w:rPr>
          <w:rFonts w:hint="eastAsia"/>
          <w:b/>
          <w:bCs/>
          <w:sz w:val="84"/>
          <w:szCs w:val="84"/>
          <w:lang w:val="en-US" w:eastAsia="zh-CN"/>
        </w:rPr>
      </w:pPr>
      <w:r>
        <w:rPr>
          <w:rFonts w:hint="eastAsia"/>
          <w:b/>
          <w:bCs/>
          <w:sz w:val="84"/>
          <w:szCs w:val="84"/>
          <w:lang w:val="en-US" w:eastAsia="zh-CN"/>
        </w:rPr>
        <w:t>使</w:t>
      </w:r>
    </w:p>
    <w:p>
      <w:pPr>
        <w:jc w:val="center"/>
        <w:rPr>
          <w:rFonts w:hint="eastAsia"/>
          <w:b/>
          <w:bCs/>
          <w:sz w:val="84"/>
          <w:szCs w:val="84"/>
          <w:lang w:val="en-US" w:eastAsia="zh-CN"/>
        </w:rPr>
      </w:pPr>
    </w:p>
    <w:p>
      <w:pPr>
        <w:jc w:val="center"/>
        <w:rPr>
          <w:rFonts w:hint="eastAsia"/>
          <w:b/>
          <w:bCs/>
          <w:sz w:val="84"/>
          <w:szCs w:val="84"/>
          <w:lang w:val="en-US" w:eastAsia="zh-CN"/>
        </w:rPr>
      </w:pPr>
      <w:r>
        <w:rPr>
          <w:rFonts w:hint="eastAsia"/>
          <w:b/>
          <w:bCs/>
          <w:sz w:val="84"/>
          <w:szCs w:val="84"/>
          <w:lang w:val="en-US" w:eastAsia="zh-CN"/>
        </w:rPr>
        <w:t>用</w:t>
      </w:r>
    </w:p>
    <w:p>
      <w:pPr>
        <w:jc w:val="center"/>
        <w:rPr>
          <w:rFonts w:hint="eastAsia"/>
          <w:b/>
          <w:bCs/>
          <w:sz w:val="84"/>
          <w:szCs w:val="84"/>
          <w:lang w:val="en-US" w:eastAsia="zh-CN"/>
        </w:rPr>
      </w:pPr>
    </w:p>
    <w:p>
      <w:pPr>
        <w:jc w:val="center"/>
        <w:rPr>
          <w:rFonts w:hint="eastAsia"/>
          <w:b/>
          <w:bCs/>
          <w:sz w:val="84"/>
          <w:szCs w:val="84"/>
          <w:lang w:val="en-US" w:eastAsia="zh-CN"/>
        </w:rPr>
      </w:pPr>
      <w:r>
        <w:rPr>
          <w:rFonts w:hint="eastAsia"/>
          <w:b/>
          <w:bCs/>
          <w:sz w:val="84"/>
          <w:szCs w:val="84"/>
          <w:lang w:val="en-US" w:eastAsia="zh-CN"/>
        </w:rPr>
        <w:t>手</w:t>
      </w:r>
    </w:p>
    <w:p>
      <w:pPr>
        <w:jc w:val="center"/>
        <w:rPr>
          <w:rFonts w:hint="eastAsia"/>
          <w:b/>
          <w:bCs/>
          <w:sz w:val="84"/>
          <w:szCs w:val="84"/>
          <w:lang w:val="en-US" w:eastAsia="zh-CN"/>
        </w:rPr>
      </w:pPr>
    </w:p>
    <w:p>
      <w:pPr>
        <w:jc w:val="center"/>
        <w:rPr>
          <w:rFonts w:hint="default"/>
          <w:b/>
          <w:bCs/>
          <w:sz w:val="84"/>
          <w:szCs w:val="84"/>
          <w:lang w:val="en-US" w:eastAsia="zh-CN"/>
        </w:rPr>
      </w:pPr>
      <w:r>
        <w:rPr>
          <w:rFonts w:hint="eastAsia"/>
          <w:b/>
          <w:bCs/>
          <w:sz w:val="84"/>
          <w:szCs w:val="84"/>
          <w:lang w:val="en-US" w:eastAsia="zh-CN"/>
        </w:rPr>
        <w:t>册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前言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right="0" w:rightChars="0" w:firstLine="72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36"/>
          <w:szCs w:val="36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36"/>
          <w:szCs w:val="36"/>
          <w:lang w:val="en-US" w:eastAsia="zh-CN"/>
        </w:rPr>
        <w:t>石家庄学院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6"/>
          <w:szCs w:val="36"/>
          <w:lang w:val="en-US" w:eastAsia="zh-CN"/>
        </w:rPr>
        <w:t>智能报销系统平台自2024年</w:t>
      </w:r>
      <w:r>
        <w:rPr>
          <w:rFonts w:hint="eastAsia" w:asciiTheme="minorEastAsia" w:hAnsiTheme="minorEastAsia" w:cstheme="minorEastAsia"/>
          <w:b w:val="0"/>
          <w:bCs w:val="0"/>
          <w:sz w:val="36"/>
          <w:szCs w:val="36"/>
          <w:lang w:val="en-US" w:eastAsia="zh-CN"/>
        </w:rPr>
        <w:t>11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6"/>
          <w:szCs w:val="36"/>
          <w:lang w:val="en-US" w:eastAsia="zh-CN"/>
        </w:rPr>
        <w:t>月开始试运行，标志着我校财务管理向数字化和自动化迈出了重要一步。此平台集成了多项先进的智能技术，</w:t>
      </w:r>
      <w:r>
        <w:rPr>
          <w:rFonts w:hint="eastAsia" w:asciiTheme="minorEastAsia" w:hAnsiTheme="minorEastAsia" w:cstheme="minorEastAsia"/>
          <w:b w:val="0"/>
          <w:bCs w:val="0"/>
          <w:sz w:val="36"/>
          <w:szCs w:val="36"/>
          <w:lang w:val="en-US" w:eastAsia="zh-CN"/>
        </w:rPr>
        <w:t>以大模型（LLM）为核心，致力于为报销提供“AI会计智能体”的服务。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6"/>
          <w:szCs w:val="36"/>
          <w:lang w:val="en-US" w:eastAsia="zh-CN"/>
        </w:rPr>
        <w:t>以提升财务报销的效率和准确性。平台的主要功能包括：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right="0" w:rightChars="0" w:firstLine="723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b/>
          <w:bCs/>
          <w:sz w:val="36"/>
          <w:szCs w:val="36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6"/>
          <w:szCs w:val="36"/>
          <w:lang w:val="en-US"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36"/>
          <w:szCs w:val="36"/>
          <w:lang w:val="en-US" w:eastAsia="zh-CN"/>
        </w:rPr>
        <w:t>网上智能识别票据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right="0" w:rightChars="0" w:firstLine="72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36"/>
          <w:szCs w:val="36"/>
          <w:lang w:val="en-US" w:eastAsia="zh-CN"/>
        </w:rPr>
        <w:t>通过先进的图像识别和数据处理技术，系统能够自动识别和验证票据信息，包括但不限于发票、收据和其他财务凭证，确保票据的真实性和有效性。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right="0" w:rightChars="0" w:firstLine="723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b/>
          <w:bCs/>
          <w:sz w:val="36"/>
          <w:szCs w:val="36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6"/>
          <w:szCs w:val="36"/>
          <w:lang w:val="en-US" w:eastAsia="zh-CN"/>
        </w:rPr>
        <w:t>二、</w:t>
      </w:r>
      <w:r>
        <w:rPr>
          <w:rFonts w:hint="eastAsia" w:asciiTheme="minorEastAsia" w:hAnsiTheme="minorEastAsia" w:eastAsiaTheme="minorEastAsia" w:cstheme="minorEastAsia"/>
          <w:b/>
          <w:bCs/>
          <w:sz w:val="36"/>
          <w:szCs w:val="36"/>
          <w:lang w:val="en-US" w:eastAsia="zh-CN"/>
        </w:rPr>
        <w:t>智能填报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right="0" w:rightChars="0" w:firstLine="72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36"/>
          <w:szCs w:val="36"/>
          <w:lang w:val="en-US" w:eastAsia="zh-CN"/>
        </w:rPr>
        <w:t>系统提供用户友好的界面，引导教职工通过简单的步骤完成报销申请的填写。智能提示和自动填充功能减少了填报错误，加快了报销流程。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right="0" w:rightChars="0" w:firstLine="723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b/>
          <w:bCs/>
          <w:sz w:val="36"/>
          <w:szCs w:val="36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6"/>
          <w:szCs w:val="36"/>
          <w:lang w:val="en-US" w:eastAsia="zh-CN"/>
        </w:rPr>
        <w:t>三、</w:t>
      </w:r>
      <w:r>
        <w:rPr>
          <w:rFonts w:hint="eastAsia" w:asciiTheme="minorEastAsia" w:hAnsiTheme="minorEastAsia" w:eastAsiaTheme="minorEastAsia" w:cstheme="minorEastAsia"/>
          <w:b/>
          <w:bCs/>
          <w:sz w:val="36"/>
          <w:szCs w:val="36"/>
          <w:lang w:val="en-US" w:eastAsia="zh-CN"/>
        </w:rPr>
        <w:t>智能稽核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right="0" w:rightChars="0" w:firstLine="72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36"/>
          <w:szCs w:val="36"/>
          <w:lang w:val="en-US" w:eastAsia="zh-CN"/>
        </w:rPr>
        <w:t>在报销单据提交后，系统自动进行合规性和合理性检查，确保所有报销项目都符合学校的财务政策和国家税务规定。此外，系统还会实时监控预算使用情况，防止超支。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right="0" w:rightChars="0" w:firstLine="723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b/>
          <w:bCs/>
          <w:sz w:val="36"/>
          <w:szCs w:val="36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6"/>
          <w:szCs w:val="36"/>
          <w:lang w:val="en-US" w:eastAsia="zh-CN"/>
        </w:rPr>
        <w:t>四、</w:t>
      </w:r>
      <w:r>
        <w:rPr>
          <w:rFonts w:hint="eastAsia" w:asciiTheme="minorEastAsia" w:hAnsiTheme="minorEastAsia" w:eastAsiaTheme="minorEastAsia" w:cstheme="minorEastAsia"/>
          <w:b/>
          <w:bCs/>
          <w:sz w:val="36"/>
          <w:szCs w:val="36"/>
          <w:lang w:val="en-US" w:eastAsia="zh-CN"/>
        </w:rPr>
        <w:t>线上审批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right="0" w:rightChars="0" w:firstLine="72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36"/>
          <w:szCs w:val="36"/>
          <w:lang w:val="en-US" w:eastAsia="zh-CN"/>
        </w:rPr>
        <w:t>领导和审批人员可以通过系统进行线上审批，无需纸质文件传递，大大提高了审批效率。审批流程透明化，便于追踪和管理。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left="0" w:leftChars="0" w:right="0" w:rightChars="0" w:firstLine="72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36"/>
          <w:szCs w:val="36"/>
          <w:lang w:val="en-US" w:eastAsia="zh-CN"/>
        </w:rPr>
        <w:t>为了进一步提高财务报销效率，我们在前期建设的基础上，根据用户反馈和实际操作经验，对部分功能进行了完善和优化。这些改进旨在简化报销流程，减少教职工的行政负担，同时确保财务数据的准确性和安全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left="0" w:leftChars="0" w:right="0" w:rightChars="0" w:firstLine="72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36"/>
          <w:szCs w:val="36"/>
          <w:lang w:val="en-US" w:eastAsia="zh-CN"/>
        </w:rPr>
        <w:t>为了方便教职工更好地理解和使用此平台，我们特别修订了本使用说明。本手册详细介绍了系统的登录方式、操作流程、功能特点以及常见问题解答，确保每位教职工都能轻松掌握智能报销系统的使用。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left="0" w:leftChars="0" w:right="0" w:rightChars="0" w:firstLine="720" w:firstLineChars="200"/>
        <w:jc w:val="left"/>
        <w:textAlignment w:val="auto"/>
        <w:rPr>
          <w:rFonts w:hint="eastAsia"/>
          <w:b w:val="0"/>
          <w:bCs w:val="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36"/>
          <w:szCs w:val="36"/>
          <w:lang w:val="en-US" w:eastAsia="zh-CN"/>
        </w:rPr>
        <w:t>我们鼓励广大教职工在使用过程中积极提供反馈，以便我们不断改进系统，更好地服务于学校的财务管理工作。</w:t>
      </w: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70619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bCs w:val="0"/>
          <w:kern w:val="2"/>
          <w:sz w:val="21"/>
          <w:szCs w:val="32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sz w:val="36"/>
              <w:szCs w:val="36"/>
            </w:rPr>
          </w:pPr>
          <w:r>
            <w:rPr>
              <w:rFonts w:ascii="宋体" w:hAnsi="宋体" w:eastAsia="宋体"/>
              <w:b/>
              <w:bCs/>
              <w:sz w:val="44"/>
              <w:szCs w:val="44"/>
            </w:rPr>
            <w:t>目录</w:t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 w:val="0"/>
              <w:bCs w:val="0"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32"/>
              <w:szCs w:val="32"/>
              <w:lang w:val="en-US" w:eastAsia="zh-CN"/>
            </w:rPr>
            <w:instrText xml:space="preserve">TOC \o "1-3" \h \u </w:instrText>
          </w:r>
          <w:r>
            <w:rPr>
              <w:rFonts w:hint="eastAsia" w:ascii="宋体" w:hAnsi="宋体" w:eastAsia="宋体" w:cs="宋体"/>
              <w:b w:val="0"/>
              <w:bCs w:val="0"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bCs w:val="0"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Cs w:val="32"/>
              <w:lang w:val="en-US" w:eastAsia="zh-CN"/>
            </w:rPr>
            <w:instrText xml:space="preserve"> HYPERLINK \l _Toc2956 </w:instrText>
          </w:r>
          <w:r>
            <w:rPr>
              <w:rFonts w:hint="eastAsia" w:ascii="宋体" w:hAnsi="宋体" w:eastAsia="宋体" w:cs="宋体"/>
              <w:bCs w:val="0"/>
              <w:szCs w:val="32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第一章 系统登录</w:t>
          </w:r>
          <w:r>
            <w:tab/>
          </w:r>
          <w:r>
            <w:fldChar w:fldCharType="begin"/>
          </w:r>
          <w:r>
            <w:instrText xml:space="preserve"> PAGEREF _Toc2956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宋体" w:hAnsi="宋体" w:eastAsia="宋体" w:cs="宋体"/>
              <w:bCs w:val="0"/>
              <w:szCs w:val="32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 w:val="0"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Cs w:val="32"/>
              <w:lang w:val="en-US" w:eastAsia="zh-CN"/>
            </w:rPr>
            <w:instrText xml:space="preserve"> HYPERLINK \l _Toc10112 </w:instrText>
          </w:r>
          <w:r>
            <w:rPr>
              <w:rFonts w:hint="eastAsia" w:ascii="宋体" w:hAnsi="宋体" w:eastAsia="宋体" w:cs="宋体"/>
              <w:bCs w:val="0"/>
              <w:szCs w:val="32"/>
              <w:lang w:val="en-US" w:eastAsia="zh-CN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Cs w:val="36"/>
              <w:lang w:val="en-US" w:eastAsia="zh-CN"/>
            </w:rPr>
            <w:t>1、 登录方式</w:t>
          </w:r>
          <w:r>
            <w:tab/>
          </w:r>
          <w:r>
            <w:fldChar w:fldCharType="begin"/>
          </w:r>
          <w:r>
            <w:instrText xml:space="preserve"> PAGEREF _Toc10112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宋体" w:hAnsi="宋体" w:eastAsia="宋体" w:cs="宋体"/>
              <w:bCs w:val="0"/>
              <w:szCs w:val="32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 w:val="0"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Cs w:val="32"/>
              <w:lang w:val="en-US" w:eastAsia="zh-CN"/>
            </w:rPr>
            <w:instrText xml:space="preserve"> HYPERLINK \l _Toc19613 </w:instrText>
          </w:r>
          <w:r>
            <w:rPr>
              <w:rFonts w:hint="eastAsia" w:ascii="宋体" w:hAnsi="宋体" w:eastAsia="宋体" w:cs="宋体"/>
              <w:bCs w:val="0"/>
              <w:szCs w:val="32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步骤一：打开浏览器</w:t>
          </w:r>
          <w:r>
            <w:tab/>
          </w:r>
          <w:r>
            <w:fldChar w:fldCharType="begin"/>
          </w:r>
          <w:r>
            <w:instrText xml:space="preserve"> PAGEREF _Toc19613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宋体" w:hAnsi="宋体" w:eastAsia="宋体" w:cs="宋体"/>
              <w:bCs w:val="0"/>
              <w:szCs w:val="32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 w:val="0"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Cs w:val="32"/>
              <w:lang w:val="en-US" w:eastAsia="zh-CN"/>
            </w:rPr>
            <w:instrText xml:space="preserve"> HYPERLINK \l _Toc21128 </w:instrText>
          </w:r>
          <w:r>
            <w:rPr>
              <w:rFonts w:hint="eastAsia" w:ascii="宋体" w:hAnsi="宋体" w:eastAsia="宋体" w:cs="宋体"/>
              <w:bCs w:val="0"/>
              <w:szCs w:val="32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步骤三：进入智能报销系统</w:t>
          </w:r>
          <w:r>
            <w:tab/>
          </w:r>
          <w:r>
            <w:fldChar w:fldCharType="begin"/>
          </w:r>
          <w:r>
            <w:instrText xml:space="preserve"> PAGEREF _Toc21128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宋体" w:hAnsi="宋体" w:eastAsia="宋体" w:cs="宋体"/>
              <w:bCs w:val="0"/>
              <w:szCs w:val="32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 w:val="0"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Cs w:val="32"/>
              <w:lang w:val="en-US" w:eastAsia="zh-CN"/>
            </w:rPr>
            <w:instrText xml:space="preserve"> HYPERLINK \l _Toc116 </w:instrText>
          </w:r>
          <w:r>
            <w:rPr>
              <w:rFonts w:hint="eastAsia" w:ascii="宋体" w:hAnsi="宋体" w:eastAsia="宋体" w:cs="宋体"/>
              <w:bCs w:val="0"/>
              <w:szCs w:val="32"/>
              <w:lang w:val="en-US" w:eastAsia="zh-CN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lang w:val="en-US" w:eastAsia="zh-CN"/>
            </w:rPr>
            <w:t>第二章 报账管理</w:t>
          </w:r>
          <w:r>
            <w:tab/>
          </w:r>
          <w:r>
            <w:fldChar w:fldCharType="begin"/>
          </w:r>
          <w:r>
            <w:instrText xml:space="preserve"> PAGEREF _Toc116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宋体" w:hAnsi="宋体" w:eastAsia="宋体" w:cs="宋体"/>
              <w:bCs w:val="0"/>
              <w:szCs w:val="32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 w:val="0"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Cs w:val="32"/>
              <w:lang w:val="en-US" w:eastAsia="zh-CN"/>
            </w:rPr>
            <w:instrText xml:space="preserve"> HYPERLINK \l _Toc6489 </w:instrText>
          </w:r>
          <w:r>
            <w:rPr>
              <w:rFonts w:hint="eastAsia" w:ascii="宋体" w:hAnsi="宋体" w:eastAsia="宋体" w:cs="宋体"/>
              <w:bCs w:val="0"/>
              <w:szCs w:val="32"/>
              <w:lang w:val="en-US" w:eastAsia="zh-CN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Cs w:val="36"/>
              <w:lang w:val="en-US" w:eastAsia="zh-CN"/>
            </w:rPr>
            <w:t>1、 发票夹</w:t>
          </w:r>
          <w:r>
            <w:tab/>
          </w:r>
          <w:r>
            <w:fldChar w:fldCharType="begin"/>
          </w:r>
          <w:r>
            <w:instrText xml:space="preserve"> PAGEREF _Toc6489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宋体" w:hAnsi="宋体" w:eastAsia="宋体" w:cs="宋体"/>
              <w:bCs w:val="0"/>
              <w:szCs w:val="32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 w:val="0"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Cs w:val="32"/>
              <w:lang w:val="en-US" w:eastAsia="zh-CN"/>
            </w:rPr>
            <w:instrText xml:space="preserve"> HYPERLINK \l _Toc412 </w:instrText>
          </w:r>
          <w:r>
            <w:rPr>
              <w:rFonts w:hint="eastAsia" w:ascii="宋体" w:hAnsi="宋体" w:eastAsia="宋体" w:cs="宋体"/>
              <w:bCs w:val="0"/>
              <w:szCs w:val="32"/>
              <w:lang w:val="en-US" w:eastAsia="zh-CN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bCs w:val="0"/>
              <w:lang w:val="en-US" w:eastAsia="zh-CN"/>
            </w:rPr>
            <w:t>1.1我的发票夹</w:t>
          </w:r>
          <w:r>
            <w:tab/>
          </w:r>
          <w:r>
            <w:fldChar w:fldCharType="begin"/>
          </w:r>
          <w:r>
            <w:instrText xml:space="preserve"> PAGEREF _Toc412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宋体" w:hAnsi="宋体" w:eastAsia="宋体" w:cs="宋体"/>
              <w:bCs w:val="0"/>
              <w:szCs w:val="32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 w:val="0"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Cs w:val="32"/>
              <w:lang w:val="en-US" w:eastAsia="zh-CN"/>
            </w:rPr>
            <w:instrText xml:space="preserve"> HYPERLINK \l _Toc7982 </w:instrText>
          </w:r>
          <w:r>
            <w:rPr>
              <w:rFonts w:hint="eastAsia" w:ascii="宋体" w:hAnsi="宋体" w:eastAsia="宋体" w:cs="宋体"/>
              <w:bCs w:val="0"/>
              <w:szCs w:val="32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1.2发票</w:t>
          </w:r>
          <w:r>
            <w:rPr>
              <w:rFonts w:hint="eastAsia"/>
            </w:rPr>
            <w:t>常见问题解答</w:t>
          </w:r>
          <w:r>
            <w:rPr>
              <w:rFonts w:hint="eastAsia"/>
              <w:lang w:eastAsia="zh-CN"/>
            </w:rPr>
            <w:t>：</w:t>
          </w:r>
          <w:r>
            <w:tab/>
          </w:r>
          <w:r>
            <w:fldChar w:fldCharType="begin"/>
          </w:r>
          <w:r>
            <w:instrText xml:space="preserve"> PAGEREF _Toc7982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宋体" w:hAnsi="宋体" w:eastAsia="宋体" w:cs="宋体"/>
              <w:bCs w:val="0"/>
              <w:szCs w:val="32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 w:val="0"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Cs w:val="32"/>
              <w:lang w:val="en-US" w:eastAsia="zh-CN"/>
            </w:rPr>
            <w:instrText xml:space="preserve"> HYPERLINK \l _Toc13787 </w:instrText>
          </w:r>
          <w:r>
            <w:rPr>
              <w:rFonts w:hint="eastAsia" w:ascii="宋体" w:hAnsi="宋体" w:eastAsia="宋体" w:cs="宋体"/>
              <w:bCs w:val="0"/>
              <w:szCs w:val="32"/>
              <w:lang w:val="en-US" w:eastAsia="zh-CN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Cs w:val="36"/>
              <w:lang w:val="en-US" w:eastAsia="zh-CN"/>
            </w:rPr>
            <w:t>2、报销申请</w:t>
          </w:r>
          <w:r>
            <w:tab/>
          </w:r>
          <w:r>
            <w:fldChar w:fldCharType="begin"/>
          </w:r>
          <w:r>
            <w:instrText xml:space="preserve"> PAGEREF _Toc13787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宋体" w:hAnsi="宋体" w:eastAsia="宋体" w:cs="宋体"/>
              <w:bCs w:val="0"/>
              <w:szCs w:val="32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 w:val="0"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Cs w:val="32"/>
              <w:lang w:val="en-US" w:eastAsia="zh-CN"/>
            </w:rPr>
            <w:instrText xml:space="preserve"> HYPERLINK \l _Toc3164 </w:instrText>
          </w:r>
          <w:r>
            <w:rPr>
              <w:rFonts w:hint="eastAsia" w:ascii="宋体" w:hAnsi="宋体" w:eastAsia="宋体" w:cs="宋体"/>
              <w:bCs w:val="0"/>
              <w:szCs w:val="32"/>
              <w:lang w:val="en-US" w:eastAsia="zh-CN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Cs w:val="36"/>
              <w:lang w:val="en-US" w:eastAsia="zh-CN"/>
            </w:rPr>
            <w:t>2.1报销单列表</w:t>
          </w:r>
          <w:r>
            <w:tab/>
          </w:r>
          <w:r>
            <w:fldChar w:fldCharType="begin"/>
          </w:r>
          <w:r>
            <w:instrText xml:space="preserve"> PAGEREF _Toc3164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宋体" w:hAnsi="宋体" w:eastAsia="宋体" w:cs="宋体"/>
              <w:bCs w:val="0"/>
              <w:szCs w:val="32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 w:val="0"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Cs w:val="32"/>
              <w:lang w:val="en-US" w:eastAsia="zh-CN"/>
            </w:rPr>
            <w:instrText xml:space="preserve"> HYPERLINK \l _Toc16174 </w:instrText>
          </w:r>
          <w:r>
            <w:rPr>
              <w:rFonts w:hint="eastAsia" w:ascii="宋体" w:hAnsi="宋体" w:eastAsia="宋体" w:cs="宋体"/>
              <w:bCs w:val="0"/>
              <w:szCs w:val="32"/>
              <w:lang w:val="en-US" w:eastAsia="zh-CN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Cs w:val="36"/>
              <w:lang w:val="en-US" w:eastAsia="zh-CN"/>
            </w:rPr>
            <w:t>2.2、我要报账</w:t>
          </w:r>
          <w:r>
            <w:tab/>
          </w:r>
          <w:r>
            <w:fldChar w:fldCharType="begin"/>
          </w:r>
          <w:r>
            <w:instrText xml:space="preserve"> PAGEREF _Toc16174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宋体" w:hAnsi="宋体" w:eastAsia="宋体" w:cs="宋体"/>
              <w:bCs w:val="0"/>
              <w:szCs w:val="32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 w:val="0"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Cs w:val="32"/>
              <w:lang w:val="en-US" w:eastAsia="zh-CN"/>
            </w:rPr>
            <w:instrText xml:space="preserve"> HYPERLINK \l _Toc12774 </w:instrText>
          </w:r>
          <w:r>
            <w:rPr>
              <w:rFonts w:hint="eastAsia" w:ascii="宋体" w:hAnsi="宋体" w:eastAsia="宋体" w:cs="宋体"/>
              <w:bCs w:val="0"/>
              <w:szCs w:val="32"/>
              <w:lang w:val="en-US" w:eastAsia="zh-CN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Cs w:val="36"/>
              <w:lang w:val="en-US" w:eastAsia="zh-CN"/>
            </w:rPr>
            <w:t>3、借款申请</w:t>
          </w:r>
          <w:r>
            <w:tab/>
          </w:r>
          <w:r>
            <w:fldChar w:fldCharType="begin"/>
          </w:r>
          <w:r>
            <w:instrText xml:space="preserve"> PAGEREF _Toc12774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ascii="宋体" w:hAnsi="宋体" w:eastAsia="宋体" w:cs="宋体"/>
              <w:bCs w:val="0"/>
              <w:szCs w:val="32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 w:val="0"/>
              <w:szCs w:val="32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 w:val="0"/>
              <w:szCs w:val="32"/>
              <w:lang w:val="en-US" w:eastAsia="zh-CN"/>
            </w:rPr>
            <w:instrText xml:space="preserve"> HYPERLINK \l _Toc28068 </w:instrText>
          </w:r>
          <w:r>
            <w:rPr>
              <w:rFonts w:hint="eastAsia" w:ascii="宋体" w:hAnsi="宋体" w:eastAsia="宋体" w:cs="宋体"/>
              <w:bCs w:val="0"/>
              <w:szCs w:val="32"/>
              <w:lang w:val="en-US" w:eastAsia="zh-CN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Cs w:val="36"/>
              <w:lang w:val="en-US" w:eastAsia="zh-CN"/>
            </w:rPr>
            <w:t>4、指标授权</w:t>
          </w:r>
          <w:r>
            <w:tab/>
          </w:r>
          <w:r>
            <w:fldChar w:fldCharType="begin"/>
          </w:r>
          <w:r>
            <w:instrText xml:space="preserve"> PAGEREF _Toc28068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 w:ascii="宋体" w:hAnsi="宋体" w:eastAsia="宋体" w:cs="宋体"/>
              <w:bCs w:val="0"/>
              <w:szCs w:val="32"/>
              <w:lang w:val="en-US" w:eastAsia="zh-CN"/>
            </w:rPr>
            <w:fldChar w:fldCharType="end"/>
          </w:r>
        </w:p>
        <w:p>
          <w:pPr>
            <w:numPr>
              <w:ilvl w:val="0"/>
              <w:numId w:val="0"/>
            </w:numPr>
            <w:jc w:val="left"/>
            <w:rPr>
              <w:rFonts w:hint="eastAsia" w:ascii="宋体" w:hAnsi="宋体" w:eastAsia="宋体" w:cs="宋体"/>
              <w:b w:val="0"/>
              <w:bCs w:val="0"/>
              <w:sz w:val="32"/>
              <w:szCs w:val="32"/>
              <w:lang w:val="en-US" w:eastAsia="zh-CN"/>
            </w:rPr>
            <w:sectPr>
              <w:headerReference r:id="rId5" w:type="first"/>
              <w:footerReference r:id="rId8" w:type="first"/>
              <w:headerReference r:id="rId3" w:type="default"/>
              <w:footerReference r:id="rId6" w:type="default"/>
              <w:headerReference r:id="rId4" w:type="even"/>
              <w:footerReference r:id="rId7" w:type="even"/>
              <w:pgSz w:w="11906" w:h="16838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  <w:r>
            <w:rPr>
              <w:rFonts w:hint="eastAsia" w:ascii="宋体" w:hAnsi="宋体" w:eastAsia="宋体" w:cs="宋体"/>
              <w:bCs w:val="0"/>
              <w:szCs w:val="32"/>
              <w:lang w:val="en-US" w:eastAsia="zh-CN"/>
            </w:rPr>
            <w:fldChar w:fldCharType="end"/>
          </w:r>
        </w:p>
      </w:sdtContent>
    </w:sdt>
    <w:p>
      <w:pPr>
        <w:pStyle w:val="2"/>
        <w:numPr>
          <w:ilvl w:val="0"/>
          <w:numId w:val="1"/>
        </w:numPr>
        <w:bidi w:val="0"/>
        <w:jc w:val="center"/>
        <w:rPr>
          <w:rFonts w:hint="eastAsia"/>
          <w:lang w:val="en-US" w:eastAsia="zh-CN"/>
        </w:rPr>
      </w:pPr>
      <w:bookmarkStart w:id="0" w:name="_Toc2956"/>
      <w:r>
        <w:rPr>
          <w:rFonts w:hint="eastAsia"/>
          <w:lang w:val="en-US" w:eastAsia="zh-CN"/>
        </w:rPr>
        <w:t>系统登录</w:t>
      </w:r>
      <w:bookmarkEnd w:id="0"/>
    </w:p>
    <w:p>
      <w:pPr>
        <w:pStyle w:val="3"/>
        <w:numPr>
          <w:ilvl w:val="0"/>
          <w:numId w:val="2"/>
        </w:numPr>
        <w:bidi w:val="0"/>
        <w:rPr>
          <w:rFonts w:hint="eastAsia" w:asciiTheme="majorEastAsia" w:hAnsiTheme="majorEastAsia" w:eastAsiaTheme="majorEastAsia" w:cstheme="majorEastAsia"/>
          <w:sz w:val="36"/>
          <w:szCs w:val="36"/>
          <w:lang w:val="en-US" w:eastAsia="zh-CN"/>
        </w:rPr>
      </w:pPr>
      <w:bookmarkStart w:id="1" w:name="_Toc10112"/>
      <w:r>
        <w:rPr>
          <w:rFonts w:hint="eastAsia" w:asciiTheme="majorEastAsia" w:hAnsiTheme="majorEastAsia" w:eastAsiaTheme="majorEastAsia" w:cstheme="majorEastAsia"/>
          <w:sz w:val="36"/>
          <w:szCs w:val="36"/>
          <w:lang w:val="en-US" w:eastAsia="zh-CN"/>
        </w:rPr>
        <w:t>登录方式</w:t>
      </w:r>
      <w:bookmarkEnd w:id="1"/>
    </w:p>
    <w:p>
      <w:pPr>
        <w:pStyle w:val="4"/>
        <w:bidi w:val="0"/>
        <w:rPr>
          <w:rFonts w:hint="eastAsia"/>
          <w:lang w:val="en-US" w:eastAsia="zh-CN"/>
        </w:rPr>
      </w:pPr>
      <w:bookmarkStart w:id="2" w:name="_Toc19613"/>
      <w:r>
        <w:rPr>
          <w:rFonts w:hint="eastAsia"/>
          <w:lang w:val="en-US" w:eastAsia="zh-CN"/>
        </w:rPr>
        <w:t>步骤一：打开浏览器</w:t>
      </w:r>
      <w:bookmarkEnd w:id="2"/>
    </w:p>
    <w:p>
      <w:pP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教职工使用浏览器访问</w:t>
      </w:r>
    </w:p>
    <w:p>
      <w:pP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instrText xml:space="preserve"> HYPERLINK "https://newportal.sjzc.edu.cn/" </w:instrTex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fldChar w:fldCharType="separate"/>
      </w:r>
      <w:r>
        <w:rPr>
          <w:rStyle w:val="16"/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https://newportal.sjzc.edu.cn/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fldChar w:fldCharType="end"/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步骤二：登录系统</w:t>
      </w:r>
    </w:p>
    <w:p>
      <w:pP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1135" cy="2414905"/>
            <wp:effectExtent l="0" t="0" r="5715" b="444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输入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职工号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和密码。点击“登录”按钮进入系统。</w:t>
      </w:r>
    </w:p>
    <w:p>
      <w:pPr>
        <w:rPr>
          <w:rFonts w:hint="eastAsia" w:asciiTheme="minorEastAsia" w:hAnsi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进入后，下拉到常用系统，找到“智能报销”</w:t>
      </w:r>
      <w:r>
        <w:drawing>
          <wp:inline distT="0" distB="0" distL="114300" distR="114300">
            <wp:extent cx="5273040" cy="2500630"/>
            <wp:effectExtent l="0" t="0" r="3810" b="44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bookmarkStart w:id="3" w:name="_Toc21128"/>
      <w:r>
        <w:rPr>
          <w:rFonts w:hint="eastAsia"/>
          <w:lang w:val="en-US" w:eastAsia="zh-CN"/>
        </w:rPr>
        <w:t>步骤三：进入智能报销系统</w:t>
      </w:r>
      <w:bookmarkEnd w:id="3"/>
    </w:p>
    <w:p>
      <w:pP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系统将自动跳转到智能报销系统的登录界面。</w:t>
      </w:r>
    </w:p>
    <w:p>
      <w:pPr>
        <w:rPr>
          <w:rFonts w:hint="default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右上角显示是登录人名字。</w:t>
      </w:r>
    </w:p>
    <w:p>
      <w:pP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1610" cy="1912620"/>
            <wp:effectExtent l="0" t="0" r="5715" b="1905"/>
            <wp:docPr id="6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jc w:val="center"/>
        <w:rPr>
          <w:rFonts w:hint="eastAsia" w:asciiTheme="majorEastAsia" w:hAnsiTheme="majorEastAsia" w:eastAsiaTheme="majorEastAsia" w:cstheme="majorEastAsia"/>
          <w:lang w:val="en-US" w:eastAsia="zh-CN"/>
        </w:rPr>
      </w:pPr>
      <w:bookmarkStart w:id="4" w:name="_Toc116"/>
      <w:r>
        <w:rPr>
          <w:rFonts w:hint="eastAsia" w:asciiTheme="majorEastAsia" w:hAnsiTheme="majorEastAsia" w:eastAsiaTheme="majorEastAsia" w:cstheme="majorEastAsia"/>
          <w:lang w:val="en-US" w:eastAsia="zh-CN"/>
        </w:rPr>
        <w:t>报账管理</w:t>
      </w:r>
      <w:bookmarkEnd w:id="4"/>
    </w:p>
    <w:p>
      <w:pPr>
        <w:pStyle w:val="3"/>
        <w:numPr>
          <w:ilvl w:val="0"/>
          <w:numId w:val="3"/>
        </w:numPr>
        <w:bidi w:val="0"/>
        <w:rPr>
          <w:rFonts w:hint="eastAsia" w:asciiTheme="majorEastAsia" w:hAnsiTheme="majorEastAsia" w:eastAsiaTheme="majorEastAsia" w:cstheme="majorEastAsia"/>
          <w:sz w:val="36"/>
          <w:szCs w:val="36"/>
          <w:lang w:val="en-US" w:eastAsia="zh-CN"/>
        </w:rPr>
      </w:pPr>
      <w:bookmarkStart w:id="5" w:name="_Toc6489"/>
      <w:r>
        <w:rPr>
          <w:rFonts w:hint="eastAsia" w:asciiTheme="majorEastAsia" w:hAnsiTheme="majorEastAsia" w:eastAsiaTheme="majorEastAsia" w:cstheme="majorEastAsia"/>
          <w:sz w:val="36"/>
          <w:szCs w:val="36"/>
          <w:lang w:val="en-US" w:eastAsia="zh-CN"/>
        </w:rPr>
        <w:t>发票夹</w:t>
      </w:r>
      <w:bookmarkEnd w:id="5"/>
    </w:p>
    <w:p>
      <w:pPr>
        <w:numPr>
          <w:ilvl w:val="0"/>
          <w:numId w:val="0"/>
        </w:numPr>
        <w:ind w:firstLine="640" w:firstLineChars="20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发票夹是智能报销系统中用于管理报销票据的核心功能。它允许教职工上传、存储、分类和处理各种报销票据。</w:t>
      </w:r>
      <w:r>
        <w:rPr>
          <w:rFonts w:hint="eastAsia"/>
          <w:sz w:val="32"/>
          <w:szCs w:val="32"/>
        </w:rPr>
        <w:t>教职工可以直接将本次报销所需的完整票据上传到发票夹中。上传的票据可以直接用于报销申请，简化报销流程。一旦票据用于报销，系统会自动将其移动到“已使用票据”分类中。</w:t>
      </w:r>
    </w:p>
    <w:p>
      <w:pPr>
        <w:pStyle w:val="4"/>
        <w:bidi w:val="0"/>
        <w:rPr>
          <w:rFonts w:hint="eastAsia" w:asciiTheme="majorEastAsia" w:hAnsiTheme="majorEastAsia" w:eastAsiaTheme="majorEastAsia" w:cstheme="majorEastAsia"/>
          <w:b/>
          <w:bCs w:val="0"/>
          <w:lang w:val="en-US" w:eastAsia="zh-CN"/>
        </w:rPr>
      </w:pPr>
      <w:bookmarkStart w:id="6" w:name="_Toc412"/>
      <w:r>
        <w:rPr>
          <w:rFonts w:hint="eastAsia" w:asciiTheme="majorEastAsia" w:hAnsiTheme="majorEastAsia" w:eastAsiaTheme="majorEastAsia" w:cstheme="majorEastAsia"/>
          <w:b/>
          <w:bCs w:val="0"/>
          <w:lang w:val="en-US" w:eastAsia="zh-CN"/>
        </w:rPr>
        <w:t>1.1我的发票夹</w:t>
      </w:r>
      <w:bookmarkEnd w:id="6"/>
    </w:p>
    <w:p>
      <w:pPr>
        <w:ind w:firstLine="640" w:firstLineChars="200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点击左侧导航栏中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“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报账管理--发票夹--我的发票夹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”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进入票据管理界面。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325" cy="2601595"/>
            <wp:effectExtent l="0" t="0" r="0" b="8255"/>
            <wp:docPr id="8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0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rPr>
          <w:rFonts w:hint="eastAsia"/>
          <w:sz w:val="32"/>
          <w:szCs w:val="32"/>
          <w:lang w:val="en-US" w:eastAsia="zh-CN"/>
        </w:rPr>
        <w:t>我的发票夹下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230" cy="1722755"/>
            <wp:effectExtent l="0" t="0" r="762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32"/>
          <w:szCs w:val="32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1)、</w:t>
      </w:r>
      <w:r>
        <w:rPr>
          <w:rFonts w:hint="eastAsia"/>
          <w:b/>
          <w:bCs/>
          <w:sz w:val="32"/>
          <w:szCs w:val="32"/>
        </w:rPr>
        <w:t>已使用票据</w:t>
      </w:r>
      <w:r>
        <w:rPr>
          <w:rFonts w:hint="eastAsia"/>
          <w:b/>
          <w:bCs/>
          <w:sz w:val="32"/>
          <w:szCs w:val="32"/>
          <w:lang w:eastAsia="zh-CN"/>
        </w:rPr>
        <w:t>：</w:t>
      </w:r>
      <w:r>
        <w:rPr>
          <w:rFonts w:hint="eastAsia"/>
          <w:sz w:val="32"/>
          <w:szCs w:val="32"/>
        </w:rPr>
        <w:t>这是一个自动更新的分类，包含了所有已经用于报销的票据。教职工可以在这里查看历史报销票据，进行审计或核对。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2)、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</w:rPr>
        <w:t>创建票据夹</w:t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如果本次上传的票据不完整，不立即进行报销，教职工可以点击“+”号创建新的票据夹。这有助于将票据归类存储，方便后期报销时查找和使用。</w:t>
      </w:r>
    </w:p>
    <w:p>
      <w:pPr>
        <w:numPr>
          <w:ilvl w:val="0"/>
          <w:numId w:val="0"/>
        </w:numPr>
        <w:rPr>
          <w:rFonts w:hint="eastAsia"/>
          <w:sz w:val="32"/>
          <w:szCs w:val="32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3)、</w:t>
      </w:r>
      <w:r>
        <w:rPr>
          <w:rFonts w:hint="eastAsia"/>
          <w:b/>
          <w:bCs/>
          <w:sz w:val="32"/>
          <w:szCs w:val="32"/>
        </w:rPr>
        <w:t>排序功能</w:t>
      </w:r>
      <w:r>
        <w:rPr>
          <w:rFonts w:hint="eastAsia"/>
          <w:b/>
          <w:bCs/>
          <w:sz w:val="32"/>
          <w:szCs w:val="32"/>
          <w:lang w:eastAsia="zh-CN"/>
        </w:rPr>
        <w:t>：</w:t>
      </w:r>
      <w:r>
        <w:rPr>
          <w:rFonts w:hint="eastAsia"/>
          <w:sz w:val="32"/>
          <w:szCs w:val="32"/>
        </w:rPr>
        <w:t>系统提供多种排序选项，如按日期、金额或票据类型等，以便于教职工快速找到特定票据。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4)、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</w:rPr>
        <w:t>批量编辑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教职工可以选择多个票据进行批量操作，如删除或移动到其他票据夹。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t>这大大提高了票据管理的效率，减少了重复操作。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5)、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</w:rPr>
        <w:t>添加票据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教职工可以通过“添加票据”按钮上传新的票据到当前票据夹。支持多种文件格式，如PDF、图片等，确保票据信息的清晰可读。</w:t>
      </w:r>
    </w:p>
    <w:p>
      <w:pPr>
        <w:pStyle w:val="4"/>
        <w:bidi w:val="0"/>
        <w:rPr>
          <w:rFonts w:hint="eastAsia"/>
          <w:lang w:eastAsia="zh-CN"/>
        </w:rPr>
      </w:pPr>
      <w:bookmarkStart w:id="7" w:name="_Toc7982"/>
      <w:r>
        <w:rPr>
          <w:rFonts w:hint="eastAsia"/>
          <w:lang w:val="en-US" w:eastAsia="zh-CN"/>
        </w:rPr>
        <w:t>1.2发票</w:t>
      </w:r>
      <w:r>
        <w:rPr>
          <w:rFonts w:hint="eastAsia"/>
        </w:rPr>
        <w:t>常见问题解答</w:t>
      </w:r>
      <w:r>
        <w:rPr>
          <w:rFonts w:hint="eastAsia"/>
          <w:lang w:eastAsia="zh-CN"/>
        </w:rPr>
        <w:t>：</w:t>
      </w:r>
      <w:bookmarkEnd w:id="7"/>
    </w:p>
    <w:p>
      <w:pPr>
        <w:numPr>
          <w:ilvl w:val="0"/>
          <w:numId w:val="0"/>
        </w:numPr>
        <w:rPr>
          <w:rFonts w:hint="default"/>
          <w:sz w:val="32"/>
          <w:szCs w:val="32"/>
          <w:highlight w:val="yellow"/>
          <w:lang w:val="en-US" w:eastAsia="zh-CN"/>
        </w:rPr>
      </w:pPr>
      <w:r>
        <w:rPr>
          <w:rFonts w:hint="eastAsia"/>
          <w:sz w:val="32"/>
          <w:szCs w:val="32"/>
          <w:highlight w:val="yellow"/>
          <w:lang w:val="en-US" w:eastAsia="zh-CN"/>
        </w:rPr>
        <w:t>注：根据最新的规定和实践，电子发票的必须原件格式上传，拍照、截图、扫描等电子影像件属于电子副本文件，并不是发票原件。</w:t>
      </w: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1）、</w:t>
      </w:r>
      <w:r>
        <w:rPr>
          <w:rFonts w:hint="eastAsia"/>
          <w:b/>
          <w:bCs/>
          <w:sz w:val="32"/>
          <w:szCs w:val="32"/>
        </w:rPr>
        <w:t>如何确保票据信息的准确性？</w:t>
      </w:r>
    </w:p>
    <w:p>
      <w:pPr>
        <w:numPr>
          <w:ilvl w:val="0"/>
          <w:numId w:val="0"/>
        </w:num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确保上传的票据清晰可见，包含所有必要的信息，如日期、金额、服务内容等。</w:t>
      </w: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2）、</w:t>
      </w:r>
      <w:r>
        <w:rPr>
          <w:rFonts w:hint="eastAsia"/>
          <w:b/>
          <w:bCs/>
          <w:sz w:val="32"/>
          <w:szCs w:val="32"/>
        </w:rPr>
        <w:t>票</w:t>
      </w:r>
      <w:bookmarkStart w:id="13" w:name="_GoBack"/>
      <w:bookmarkEnd w:id="13"/>
      <w:r>
        <w:rPr>
          <w:rFonts w:hint="eastAsia"/>
          <w:b/>
          <w:bCs/>
          <w:sz w:val="32"/>
          <w:szCs w:val="32"/>
        </w:rPr>
        <w:t>据上传后可以修改吗？</w:t>
      </w:r>
    </w:p>
    <w:p>
      <w:pPr>
        <w:numPr>
          <w:ilvl w:val="0"/>
          <w:numId w:val="0"/>
        </w:num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一旦票据被上传到发票夹，可以直接在系统中进行编辑或删除，以确保信息的准确性。</w:t>
      </w:r>
    </w:p>
    <w:p>
      <w:pPr>
        <w:numPr>
          <w:ilvl w:val="0"/>
          <w:numId w:val="0"/>
        </w:numPr>
        <w:rPr>
          <w:rFonts w:hint="eastAsia"/>
          <w:sz w:val="32"/>
          <w:szCs w:val="32"/>
        </w:rPr>
      </w:pPr>
      <w:r>
        <w:drawing>
          <wp:inline distT="0" distB="0" distL="114300" distR="114300">
            <wp:extent cx="5262880" cy="2560320"/>
            <wp:effectExtent l="0" t="0" r="4445" b="1905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pStyle w:val="3"/>
        <w:numPr>
          <w:ilvl w:val="0"/>
          <w:numId w:val="0"/>
        </w:numPr>
        <w:bidi w:val="0"/>
        <w:rPr>
          <w:rFonts w:hint="default" w:asciiTheme="majorEastAsia" w:hAnsiTheme="majorEastAsia" w:eastAsiaTheme="majorEastAsia" w:cstheme="majorEastAsia"/>
          <w:sz w:val="36"/>
          <w:szCs w:val="36"/>
          <w:lang w:val="en-US" w:eastAsia="zh-CN"/>
        </w:rPr>
      </w:pPr>
      <w:bookmarkStart w:id="8" w:name="_Toc13787"/>
      <w:r>
        <w:rPr>
          <w:rFonts w:hint="eastAsia" w:asciiTheme="majorEastAsia" w:hAnsiTheme="majorEastAsia" w:eastAsiaTheme="majorEastAsia" w:cstheme="majorEastAsia"/>
          <w:sz w:val="36"/>
          <w:szCs w:val="36"/>
          <w:lang w:val="en-US" w:eastAsia="zh-CN"/>
        </w:rPr>
        <w:t>2、报销申请</w:t>
      </w:r>
      <w:bookmarkEnd w:id="8"/>
    </w:p>
    <w:p>
      <w:pPr>
        <w:pStyle w:val="4"/>
        <w:bidi w:val="0"/>
        <w:rPr>
          <w:rFonts w:hint="eastAsia" w:asciiTheme="majorEastAsia" w:hAnsiTheme="majorEastAsia" w:eastAsiaTheme="majorEastAsia" w:cstheme="majorEastAsia"/>
          <w:sz w:val="36"/>
          <w:szCs w:val="36"/>
          <w:lang w:val="en-US" w:eastAsia="zh-CN"/>
        </w:rPr>
      </w:pPr>
      <w:bookmarkStart w:id="9" w:name="_Toc3164"/>
      <w:r>
        <w:rPr>
          <w:rFonts w:hint="eastAsia" w:asciiTheme="majorEastAsia" w:hAnsiTheme="majorEastAsia" w:eastAsiaTheme="majorEastAsia" w:cstheme="majorEastAsia"/>
          <w:sz w:val="36"/>
          <w:szCs w:val="36"/>
          <w:lang w:val="en-US" w:eastAsia="zh-CN"/>
        </w:rPr>
        <w:t>2.1报销单列表</w:t>
      </w:r>
      <w:bookmarkEnd w:id="9"/>
    </w:p>
    <w:p>
      <w:pPr>
        <w:ind w:firstLine="640" w:firstLineChars="20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报销单列表是智能报销系统中用于查看、管理和跟踪所有报销申请的关键功能。它提供了一个集中的平台，让教职工能够轻松地处理和监控他们的报销事务。</w:t>
      </w:r>
    </w:p>
    <w:p>
      <w:pPr>
        <w:ind w:firstLine="640" w:firstLineChars="200"/>
        <w:rPr>
          <w:rFonts w:hint="default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点击左侧的导航栏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“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报账管理--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报销申请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--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报销单列表”查看所有报销单的汇总。</w:t>
      </w:r>
    </w:p>
    <w:p>
      <w:r>
        <w:drawing>
          <wp:inline distT="0" distB="0" distL="114300" distR="114300">
            <wp:extent cx="5263515" cy="1631315"/>
            <wp:effectExtent l="0" t="0" r="381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6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66690" cy="2019300"/>
            <wp:effectExtent l="0" t="0" r="635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1)、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全部报销单：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显示所有类型的报销单。</w:t>
      </w:r>
    </w:p>
    <w:p>
      <w:pP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待提交、稽核完成、待审批、审批中、审批通过、审批驳回：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这些是报销单的不同状态，表明报销单在审批流程中的位置。</w:t>
      </w:r>
    </w:p>
    <w:p>
      <w:pP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2)、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待提交：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显示尚未提交的报销单。</w:t>
      </w:r>
    </w:p>
    <w:p>
      <w:pP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3)、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稽核完成：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显示已完成稽核的报销单。</w:t>
      </w:r>
    </w:p>
    <w:p>
      <w:pP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4)、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待审批：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显示等待审批的报销单。</w:t>
      </w:r>
    </w:p>
    <w:p>
      <w:pP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5)、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审批中：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显示正在审批过程中的报销单。</w:t>
      </w:r>
    </w:p>
    <w:p>
      <w:pP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6)、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审批通过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：显示已获批准的报销单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，可以对单据打印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。</w:t>
      </w:r>
    </w:p>
    <w:p>
      <w:pP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7)、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审批驳回：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显示被驳回的报销单。</w:t>
      </w:r>
    </w:p>
    <w:p>
      <w:pP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8)、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可选列：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许用户选择在报销单列表中显示哪些列。</w:t>
      </w:r>
    </w:p>
    <w:p>
      <w:pP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9)、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我要报账：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这可能是一个按钮，用于创建新的报销单。</w:t>
      </w:r>
    </w:p>
    <w:p>
      <w:pPr>
        <w:rPr>
          <w:rFonts w:hint="default" w:asciiTheme="minorEastAsia" w:hAnsi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10)、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转付款单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：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暂不使用。</w:t>
      </w:r>
    </w:p>
    <w:p>
      <w:pPr>
        <w:rPr>
          <w:rFonts w:hint="eastAsia" w:asciiTheme="minorEastAsia" w:hAnsi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11)、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高级搜索：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允许用户通过单号、制单人、事由等条件进行搜索。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下拉箭头，可以展开更多条件查询。</w:t>
      </w:r>
    </w:p>
    <w:p>
      <w:pPr>
        <w:rPr>
          <w:rFonts w:hint="default" w:asciiTheme="minorEastAsia" w:hAnsiTheme="minorEastAsia" w:cstheme="minorEastAsia"/>
          <w:b w:val="0"/>
          <w:bCs w:val="0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12)、打印：</w:t>
      </w:r>
      <w:r>
        <w:rPr>
          <w:rFonts w:hint="eastAsia" w:asciiTheme="minorEastAsia" w:hAnsiTheme="minorEastAsia" w:cstheme="minorEastAsia"/>
          <w:b w:val="0"/>
          <w:bCs w:val="0"/>
          <w:sz w:val="32"/>
          <w:szCs w:val="32"/>
          <w:lang w:val="en-US" w:eastAsia="zh-CN"/>
        </w:rPr>
        <w:t>可以对单据进行打印。</w:t>
      </w:r>
    </w:p>
    <w:p>
      <w:pPr>
        <w:rPr>
          <w:rFonts w:hint="default" w:asciiTheme="minorEastAsia" w:hAnsiTheme="minorEastAsia" w:cstheme="minorEastAsia"/>
          <w:b w:val="0"/>
          <w:bCs w:val="0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13)、查看：</w:t>
      </w:r>
      <w:r>
        <w:rPr>
          <w:rFonts w:hint="eastAsia" w:asciiTheme="minorEastAsia" w:hAnsiTheme="minorEastAsia" w:cstheme="minorEastAsia"/>
          <w:b w:val="0"/>
          <w:bCs w:val="0"/>
          <w:sz w:val="32"/>
          <w:szCs w:val="32"/>
          <w:lang w:val="en-US" w:eastAsia="zh-CN"/>
        </w:rPr>
        <w:t>可以点开单据查看。</w:t>
      </w:r>
    </w:p>
    <w:p>
      <w:pPr>
        <w:pStyle w:val="4"/>
        <w:numPr>
          <w:ilvl w:val="0"/>
          <w:numId w:val="0"/>
        </w:numPr>
        <w:bidi w:val="0"/>
        <w:rPr>
          <w:rFonts w:hint="eastAsia" w:asciiTheme="majorEastAsia" w:hAnsiTheme="majorEastAsia" w:eastAsiaTheme="majorEastAsia" w:cstheme="majorEastAsia"/>
          <w:sz w:val="36"/>
          <w:szCs w:val="36"/>
          <w:lang w:val="en-US" w:eastAsia="zh-CN"/>
        </w:rPr>
      </w:pPr>
      <w:bookmarkStart w:id="10" w:name="_Toc16174"/>
      <w:r>
        <w:rPr>
          <w:rFonts w:hint="eastAsia" w:asciiTheme="majorEastAsia" w:hAnsiTheme="majorEastAsia" w:eastAsiaTheme="majorEastAsia" w:cstheme="majorEastAsia"/>
          <w:sz w:val="36"/>
          <w:szCs w:val="36"/>
          <w:lang w:val="en-US" w:eastAsia="zh-CN"/>
        </w:rPr>
        <w:t>2.2、我要报账</w:t>
      </w:r>
      <w:bookmarkEnd w:id="10"/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用于创建报销单。</w:t>
      </w:r>
    </w:p>
    <w:p>
      <w:pPr>
        <w:ind w:firstLine="640" w:firstLineChars="200"/>
        <w:rPr>
          <w:rFonts w:hint="default" w:asciiTheme="minorEastAsia" w:hAnsi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点击左侧的导航栏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“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报账管理--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报销申请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--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我要报账”创建报销单。</w:t>
      </w:r>
    </w:p>
    <w:p>
      <w:r>
        <w:drawing>
          <wp:inline distT="0" distB="0" distL="114300" distR="114300">
            <wp:extent cx="5263515" cy="2635885"/>
            <wp:effectExtent l="0" t="0" r="3810" b="2540"/>
            <wp:docPr id="8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 w:asciiTheme="majorEastAsia" w:hAnsiTheme="majorEastAsia" w:eastAsiaTheme="majorEastAsia" w:cstheme="majorEastAsia"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sz w:val="36"/>
          <w:szCs w:val="36"/>
          <w:lang w:val="en-US" w:eastAsia="zh-CN"/>
        </w:rPr>
        <w:t>2.2.1</w:t>
      </w:r>
      <w:r>
        <w:rPr>
          <w:rFonts w:hint="eastAsia" w:asciiTheme="majorEastAsia" w:hAnsiTheme="majorEastAsia" w:eastAsiaTheme="majorEastAsia" w:cstheme="majorEastAsia"/>
          <w:sz w:val="36"/>
          <w:szCs w:val="36"/>
        </w:rPr>
        <w:t>报销单类型及描述</w:t>
      </w:r>
      <w:r>
        <w:rPr>
          <w:rFonts w:hint="eastAsia" w:asciiTheme="majorEastAsia" w:hAnsiTheme="majorEastAsia" w:eastAsiaTheme="majorEastAsia" w:cstheme="majorEastAsia"/>
          <w:sz w:val="36"/>
          <w:szCs w:val="36"/>
          <w:lang w:eastAsia="zh-CN"/>
        </w:rPr>
        <w:t>：</w:t>
      </w:r>
    </w:p>
    <w:p>
      <w:r>
        <w:drawing>
          <wp:inline distT="0" distB="0" distL="114300" distR="114300">
            <wp:extent cx="5274310" cy="2765425"/>
            <wp:effectExtent l="0" t="0" r="2540" b="6350"/>
            <wp:docPr id="9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bidi w:val="0"/>
        <w:rPr>
          <w:rFonts w:hint="eastAsia" w:asciiTheme="majorEastAsia" w:hAnsiTheme="majorEastAsia" w:eastAsiaTheme="majorEastAsia" w:cstheme="majorEastAsia"/>
          <w:sz w:val="32"/>
          <w:szCs w:val="32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2.2.1.1公务接待</w:t>
      </w:r>
      <w:r>
        <w:rPr>
          <w:rFonts w:hint="eastAsia" w:asciiTheme="majorEastAsia" w:hAnsiTheme="majorEastAsia" w:eastAsiaTheme="majorEastAsia" w:cstheme="majorEastAsia"/>
          <w:sz w:val="32"/>
          <w:szCs w:val="32"/>
        </w:rPr>
        <w:t>报销单</w:t>
      </w:r>
    </w:p>
    <w:p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t>描述：用于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公务接待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的报销。</w:t>
      </w:r>
    </w:p>
    <w:p>
      <w:r>
        <w:rPr>
          <w:rFonts w:hint="eastAsia" w:asciiTheme="minorEastAsia" w:hAnsiTheme="minorEastAsia" w:eastAsiaTheme="minorEastAsia" w:cstheme="minorEastAsia"/>
          <w:sz w:val="32"/>
          <w:szCs w:val="32"/>
        </w:rPr>
        <w:t>操作：点击“+开始创建”以开始填写报销单。</w:t>
      </w:r>
    </w:p>
    <w:p>
      <w:r>
        <w:drawing>
          <wp:inline distT="0" distB="0" distL="114300" distR="114300">
            <wp:extent cx="5266690" cy="2769235"/>
            <wp:effectExtent l="0" t="0" r="635" b="254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2"/>
          <w:szCs w:val="32"/>
          <w:highlight w:val="red"/>
          <w:lang w:val="en-US" w:eastAsia="zh-CN"/>
        </w:rPr>
      </w:pPr>
      <w:r>
        <w:rPr>
          <w:rFonts w:hint="eastAsia"/>
          <w:b/>
          <w:bCs/>
          <w:sz w:val="32"/>
          <w:szCs w:val="32"/>
          <w:highlight w:val="red"/>
          <w:lang w:val="en-US" w:eastAsia="zh-CN"/>
        </w:rPr>
        <w:t>单据填报：</w:t>
      </w:r>
    </w:p>
    <w:p>
      <w:r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060607"/>
          <w:spacing w:val="2"/>
          <w:sz w:val="32"/>
          <w:szCs w:val="32"/>
          <w:shd w:val="clear" w:fill="FFFFFF"/>
          <w:lang w:val="en-US" w:eastAsia="zh-CN"/>
        </w:rPr>
        <w:t>※票据信息、基础信息、接待信息：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60607"/>
          <w:spacing w:val="2"/>
          <w:sz w:val="32"/>
          <w:szCs w:val="32"/>
          <w:shd w:val="clear" w:fill="FFFFFF"/>
          <w:lang w:val="en-US" w:eastAsia="zh-CN"/>
        </w:rPr>
        <w:t>灰色格自动带出无需填写。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60607"/>
          <w:spacing w:val="2"/>
          <w:sz w:val="32"/>
          <w:szCs w:val="32"/>
          <w:highlight w:val="none"/>
          <w:shd w:val="clear" w:fill="FFFFFF"/>
          <w:lang w:val="en-US" w:eastAsia="zh-CN"/>
        </w:rPr>
        <w:t>红框都是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60607"/>
          <w:spacing w:val="2"/>
          <w:sz w:val="32"/>
          <w:szCs w:val="32"/>
          <w:highlight w:val="red"/>
          <w:shd w:val="clear" w:fill="FFFFFF"/>
          <w:lang w:val="en-US" w:eastAsia="zh-CN"/>
        </w:rPr>
        <w:t>“*”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60607"/>
          <w:spacing w:val="2"/>
          <w:sz w:val="32"/>
          <w:szCs w:val="32"/>
          <w:shd w:val="clear" w:fill="FFFFFF"/>
          <w:lang w:val="en-US" w:eastAsia="zh-CN"/>
        </w:rPr>
        <w:t>是必填项，必填项根据表格下提示填写。</w:t>
      </w:r>
    </w:p>
    <w:p>
      <w:pPr>
        <w:rPr>
          <w:rFonts w:hint="default" w:eastAsia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060607"/>
          <w:spacing w:val="2"/>
          <w:sz w:val="32"/>
          <w:szCs w:val="32"/>
          <w:shd w:val="clear" w:fill="FFFFFF"/>
          <w:lang w:val="en-US" w:eastAsia="zh-CN"/>
        </w:rPr>
        <w:t>※</w:t>
      </w:r>
      <w:r>
        <w:rPr>
          <w:rFonts w:hint="eastAsia"/>
          <w:b/>
          <w:bCs/>
          <w:sz w:val="32"/>
          <w:szCs w:val="32"/>
          <w:lang w:val="en-US" w:eastAsia="zh-CN"/>
        </w:rPr>
        <w:t>预算项目：</w:t>
      </w:r>
    </w:p>
    <w:p>
      <w:r>
        <w:drawing>
          <wp:inline distT="0" distB="0" distL="114300" distR="114300">
            <wp:extent cx="5273040" cy="1149985"/>
            <wp:effectExtent l="0" t="0" r="3810" b="2540"/>
            <wp:docPr id="66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3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1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509905"/>
            <wp:effectExtent l="0" t="0" r="1270" b="4445"/>
            <wp:docPr id="67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3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50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060607"/>
          <w:spacing w:val="2"/>
          <w:sz w:val="32"/>
          <w:szCs w:val="32"/>
          <w:shd w:val="clear" w:fill="FFFFFF"/>
          <w:lang w:val="en-US" w:eastAsia="zh-CN"/>
        </w:rPr>
        <w:t>※费用明细、收付款信息自动带出。</w:t>
      </w:r>
    </w:p>
    <w:p>
      <w:pP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60607"/>
          <w:spacing w:val="2"/>
          <w:sz w:val="32"/>
          <w:szCs w:val="32"/>
          <w:shd w:val="clear" w:fill="FFFFFF"/>
        </w:rPr>
      </w:pPr>
      <w:r>
        <w:rPr>
          <w:rStyle w:val="15"/>
          <w:rFonts w:hint="eastAsia" w:asciiTheme="minorEastAsia" w:hAnsiTheme="minorEastAsia" w:cstheme="minorEastAsia"/>
          <w:b/>
          <w:bCs/>
          <w:i w:val="0"/>
          <w:iCs w:val="0"/>
          <w:caps w:val="0"/>
          <w:color w:val="060607"/>
          <w:spacing w:val="2"/>
          <w:sz w:val="32"/>
          <w:szCs w:val="32"/>
          <w:shd w:val="clear" w:fill="FFFFFF"/>
          <w:lang w:val="en-US" w:eastAsia="zh-CN"/>
        </w:rPr>
        <w:t>1)、</w:t>
      </w:r>
      <w:r>
        <w:rPr>
          <w:rStyle w:val="15"/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060607"/>
          <w:spacing w:val="2"/>
          <w:sz w:val="32"/>
          <w:szCs w:val="32"/>
          <w:shd w:val="clear" w:fill="FFFFFF"/>
        </w:rPr>
        <w:t>AI填报</w:t>
      </w:r>
      <w:r>
        <w:rPr>
          <w:rStyle w:val="15"/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060607"/>
          <w:spacing w:val="2"/>
          <w:sz w:val="32"/>
          <w:szCs w:val="32"/>
          <w:shd w:val="clear" w:fill="FFFFFF"/>
          <w:lang w:eastAsia="zh-CN"/>
        </w:rPr>
        <w:t>：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60607"/>
          <w:spacing w:val="2"/>
          <w:sz w:val="32"/>
          <w:szCs w:val="32"/>
          <w:shd w:val="clear" w:fill="FFFFFF"/>
        </w:rPr>
        <w:t>提供人工智能辅助填报功能，帮助用户快速准确地填写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60607"/>
          <w:spacing w:val="2"/>
          <w:sz w:val="32"/>
          <w:szCs w:val="32"/>
          <w:shd w:val="clear" w:fill="FFFFFF"/>
          <w:lang w:val="en-US" w:eastAsia="zh-CN"/>
        </w:rPr>
        <w:t>单据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60607"/>
          <w:spacing w:val="2"/>
          <w:sz w:val="32"/>
          <w:szCs w:val="32"/>
          <w:shd w:val="clear" w:fill="FFFFFF"/>
        </w:rPr>
        <w:t>。</w:t>
      </w:r>
    </w:p>
    <w:p>
      <w:pP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60607"/>
          <w:spacing w:val="2"/>
          <w:sz w:val="32"/>
          <w:szCs w:val="32"/>
          <w:shd w:val="clear" w:fill="FFFFFF"/>
        </w:rPr>
      </w:pPr>
      <w:r>
        <w:rPr>
          <w:rStyle w:val="15"/>
          <w:rFonts w:hint="eastAsia" w:asciiTheme="minorEastAsia" w:hAnsiTheme="minorEastAsia" w:cstheme="minorEastAsia"/>
          <w:b/>
          <w:bCs/>
          <w:i w:val="0"/>
          <w:iCs w:val="0"/>
          <w:caps w:val="0"/>
          <w:color w:val="060607"/>
          <w:spacing w:val="2"/>
          <w:sz w:val="32"/>
          <w:szCs w:val="32"/>
          <w:shd w:val="clear" w:fill="FFFFFF"/>
          <w:lang w:val="en-US" w:eastAsia="zh-CN"/>
        </w:rPr>
        <w:t>2)、</w:t>
      </w:r>
      <w:r>
        <w:rPr>
          <w:rStyle w:val="15"/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060607"/>
          <w:spacing w:val="2"/>
          <w:sz w:val="32"/>
          <w:szCs w:val="32"/>
          <w:shd w:val="clear" w:fill="FFFFFF"/>
        </w:rPr>
        <w:t>暂存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60607"/>
          <w:spacing w:val="2"/>
          <w:sz w:val="32"/>
          <w:szCs w:val="32"/>
          <w:shd w:val="clear" w:fill="FFFFFF"/>
        </w:rPr>
        <w:t>：允许用户暂时保存当前填写的信息，以便日后继续编辑。</w:t>
      </w:r>
    </w:p>
    <w:p>
      <w:pP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60607"/>
          <w:spacing w:val="2"/>
          <w:sz w:val="32"/>
          <w:szCs w:val="32"/>
          <w:shd w:val="clear" w:fill="FFFFFF"/>
        </w:rPr>
      </w:pPr>
      <w:r>
        <w:rPr>
          <w:rStyle w:val="15"/>
          <w:rFonts w:hint="eastAsia" w:asciiTheme="minorEastAsia" w:hAnsiTheme="minorEastAsia" w:cstheme="minorEastAsia"/>
          <w:b/>
          <w:bCs/>
          <w:i w:val="0"/>
          <w:iCs w:val="0"/>
          <w:caps w:val="0"/>
          <w:color w:val="060607"/>
          <w:spacing w:val="2"/>
          <w:sz w:val="32"/>
          <w:szCs w:val="32"/>
          <w:shd w:val="clear" w:fill="FFFFFF"/>
          <w:lang w:val="en-US" w:eastAsia="zh-CN"/>
        </w:rPr>
        <w:t>3)、</w:t>
      </w:r>
      <w:r>
        <w:rPr>
          <w:rStyle w:val="15"/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060607"/>
          <w:spacing w:val="2"/>
          <w:sz w:val="32"/>
          <w:szCs w:val="32"/>
          <w:shd w:val="clear" w:fill="FFFFFF"/>
        </w:rPr>
        <w:t>提交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60607"/>
          <w:spacing w:val="2"/>
          <w:sz w:val="32"/>
          <w:szCs w:val="32"/>
          <w:shd w:val="clear" w:fill="FFFFFF"/>
        </w:rPr>
        <w:t>：用户完成填写后，可以提交以供审批。</w:t>
      </w:r>
    </w:p>
    <w:p>
      <w:pP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060607"/>
          <w:spacing w:val="2"/>
          <w:sz w:val="32"/>
          <w:szCs w:val="32"/>
          <w:shd w:val="clear" w:fill="FFFFFF"/>
          <w:lang w:val="en-US" w:eastAsia="zh-CN"/>
        </w:rPr>
        <w:t>※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稽核报告界面</w:t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：</w:t>
      </w:r>
    </w:p>
    <w:p>
      <w:pPr>
        <w:rPr>
          <w:rFonts w:hint="eastAsia"/>
        </w:rPr>
      </w:pPr>
      <w:r>
        <w:drawing>
          <wp:inline distT="0" distB="0" distL="114300" distR="114300">
            <wp:extent cx="5263515" cy="2803525"/>
            <wp:effectExtent l="0" t="0" r="3810" b="6350"/>
            <wp:docPr id="1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违规/提示</w:t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：</w:t>
      </w:r>
    </w:p>
    <w:p>
      <w:pP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描述：列出了报销单在稽核过程中发现的违规事项或需要提示的问题。</w:t>
      </w:r>
    </w:p>
    <w:p>
      <w:pP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违规数：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共发现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项违规。</w:t>
      </w:r>
    </w:p>
    <w:p>
      <w:pPr>
        <w:rPr>
          <w:rFonts w:hint="default" w:asciiTheme="minorEastAsia" w:hAnsiTheme="minorEastAsia" w:eastAsiaTheme="minorEastAsia" w:cstheme="minorEastAsia"/>
          <w:b w:val="0"/>
          <w:bCs w:val="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违规提醒数</w:t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：</w:t>
      </w:r>
      <w:r>
        <w:rPr>
          <w:rFonts w:hint="eastAsia" w:asciiTheme="minorEastAsia" w:hAnsiTheme="minorEastAsia" w:cstheme="minorEastAsia"/>
          <w:b w:val="0"/>
          <w:bCs w:val="0"/>
          <w:sz w:val="32"/>
          <w:szCs w:val="32"/>
          <w:lang w:val="en-US" w:eastAsia="zh-CN"/>
        </w:rPr>
        <w:t>共发现9项。</w:t>
      </w:r>
    </w:p>
    <w:p>
      <w:pPr>
        <w:rPr>
          <w:rFonts w:hint="default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违规事项</w:t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：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稽核有问题的都会显示出来。</w:t>
      </w:r>
    </w:p>
    <w:p>
      <w:pPr>
        <w:rPr>
          <w:rFonts w:hint="default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审批详情</w:t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：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指的审批流程信息。</w:t>
      </w:r>
    </w:p>
    <w:p>
      <w:pP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全部规则：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指的是系统中定义的所有稽核规则，当前界面显示的是违规相关的规则。</w:t>
      </w:r>
    </w:p>
    <w:p>
      <w:pP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</w:pPr>
    </w:p>
    <w:p>
      <w:pPr>
        <w:pStyle w:val="6"/>
        <w:bidi w:val="0"/>
        <w:rPr>
          <w:rFonts w:hint="eastAsia" w:asciiTheme="majorEastAsia" w:hAnsiTheme="majorEastAsia" w:eastAsiaTheme="majorEastAsia" w:cstheme="majorEastAsia"/>
          <w:sz w:val="32"/>
          <w:szCs w:val="32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2.2.1.2</w:t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日常</w:t>
      </w:r>
      <w:r>
        <w:rPr>
          <w:rFonts w:hint="eastAsia" w:asciiTheme="majorEastAsia" w:hAnsiTheme="majorEastAsia" w:eastAsiaTheme="majorEastAsia" w:cstheme="majorEastAsia"/>
          <w:sz w:val="32"/>
          <w:szCs w:val="32"/>
        </w:rPr>
        <w:t>报销单</w:t>
      </w:r>
    </w:p>
    <w:p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t>描述：用于日常业务报销，包括各种项目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费用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的支出。</w:t>
      </w:r>
    </w:p>
    <w:p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t>操作：点击“+开始创建”以开始填写报销单。</w:t>
      </w:r>
    </w:p>
    <w:p>
      <w:pPr>
        <w:rPr>
          <w:rFonts w:hint="eastAsia"/>
          <w:b/>
          <w:bCs/>
          <w:sz w:val="32"/>
          <w:szCs w:val="32"/>
          <w:highlight w:val="red"/>
          <w:lang w:val="en-US" w:eastAsia="zh-CN"/>
        </w:rPr>
      </w:pPr>
      <w:r>
        <w:drawing>
          <wp:inline distT="0" distB="0" distL="114300" distR="114300">
            <wp:extent cx="5271770" cy="2787015"/>
            <wp:effectExtent l="0" t="0" r="5080" b="3810"/>
            <wp:docPr id="9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highlight w:val="red"/>
          <w:lang w:val="en-US" w:eastAsia="zh-CN"/>
        </w:rPr>
        <w:t>单据填报：</w:t>
      </w:r>
    </w:p>
    <w:p>
      <w:pPr>
        <w:rPr>
          <w:rFonts w:hint="eastAsia"/>
          <w:b/>
          <w:bCs/>
          <w:sz w:val="32"/>
          <w:szCs w:val="32"/>
          <w:highlight w:val="red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060607"/>
          <w:spacing w:val="2"/>
          <w:sz w:val="32"/>
          <w:szCs w:val="32"/>
          <w:shd w:val="clear" w:fill="FFFFFF"/>
          <w:lang w:val="en-US" w:eastAsia="zh-CN"/>
        </w:rPr>
        <w:t>※票据信息、基础信息：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60607"/>
          <w:spacing w:val="2"/>
          <w:sz w:val="32"/>
          <w:szCs w:val="32"/>
          <w:shd w:val="clear" w:fill="FFFFFF"/>
          <w:lang w:val="en-US" w:eastAsia="zh-CN"/>
        </w:rPr>
        <w:t>灰色格自动带出无需填写。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60607"/>
          <w:spacing w:val="2"/>
          <w:sz w:val="32"/>
          <w:szCs w:val="32"/>
          <w:highlight w:val="none"/>
          <w:shd w:val="clear" w:fill="FFFFFF"/>
          <w:lang w:val="en-US" w:eastAsia="zh-CN"/>
        </w:rPr>
        <w:t>红框都是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60607"/>
          <w:spacing w:val="2"/>
          <w:sz w:val="32"/>
          <w:szCs w:val="32"/>
          <w:highlight w:val="red"/>
          <w:shd w:val="clear" w:fill="FFFFFF"/>
          <w:lang w:val="en-US" w:eastAsia="zh-CN"/>
        </w:rPr>
        <w:t>“*”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60607"/>
          <w:spacing w:val="2"/>
          <w:sz w:val="32"/>
          <w:szCs w:val="32"/>
          <w:shd w:val="clear" w:fill="FFFFFF"/>
          <w:lang w:val="en-US" w:eastAsia="zh-CN"/>
        </w:rPr>
        <w:t>是必填项，必填项根据表格下提示填写。</w:t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注：甲方、乙方、付款方式：根据金额（大于等于5万）需要填写。</w:t>
      </w:r>
    </w:p>
    <w:p>
      <w:pPr>
        <w:rPr>
          <w:rFonts w:hint="default" w:eastAsia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060607"/>
          <w:spacing w:val="2"/>
          <w:sz w:val="32"/>
          <w:szCs w:val="32"/>
          <w:shd w:val="clear" w:fill="FFFFFF"/>
          <w:lang w:val="en-US" w:eastAsia="zh-CN"/>
        </w:rPr>
        <w:t>※</w:t>
      </w:r>
      <w:r>
        <w:rPr>
          <w:rFonts w:hint="eastAsia"/>
          <w:b/>
          <w:bCs/>
          <w:sz w:val="32"/>
          <w:szCs w:val="32"/>
          <w:lang w:val="en-US" w:eastAsia="zh-CN"/>
        </w:rPr>
        <w:t>预算项目：</w:t>
      </w:r>
    </w:p>
    <w:p>
      <w:r>
        <w:drawing>
          <wp:inline distT="0" distB="0" distL="114300" distR="114300">
            <wp:extent cx="5273040" cy="1149985"/>
            <wp:effectExtent l="0" t="0" r="3810" b="2540"/>
            <wp:docPr id="22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1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060607"/>
          <w:spacing w:val="2"/>
          <w:sz w:val="32"/>
          <w:szCs w:val="32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060607"/>
          <w:spacing w:val="2"/>
          <w:sz w:val="32"/>
          <w:szCs w:val="32"/>
          <w:shd w:val="clear" w:fill="FFFFFF"/>
          <w:lang w:val="en-US" w:eastAsia="zh-CN"/>
        </w:rPr>
        <w:t>※费用明细、收付款信息自动带出。</w:t>
      </w:r>
    </w:p>
    <w:p>
      <w:pPr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060607"/>
          <w:spacing w:val="2"/>
          <w:sz w:val="32"/>
          <w:szCs w:val="32"/>
          <w:shd w:val="clear" w:fill="FFFFFF"/>
          <w:lang w:val="en-US" w:eastAsia="zh-CN"/>
        </w:rPr>
      </w:pPr>
      <w:r>
        <w:drawing>
          <wp:inline distT="0" distB="0" distL="114300" distR="114300">
            <wp:extent cx="5266055" cy="509905"/>
            <wp:effectExtent l="0" t="0" r="1270" b="4445"/>
            <wp:docPr id="23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50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60607"/>
          <w:spacing w:val="2"/>
          <w:sz w:val="32"/>
          <w:szCs w:val="32"/>
          <w:shd w:val="clear" w:fill="FFFFFF"/>
        </w:rPr>
      </w:pPr>
      <w:r>
        <w:rPr>
          <w:rStyle w:val="15"/>
          <w:rFonts w:hint="eastAsia" w:asciiTheme="minorEastAsia" w:hAnsiTheme="minorEastAsia" w:cstheme="minorEastAsia"/>
          <w:b/>
          <w:bCs/>
          <w:i w:val="0"/>
          <w:iCs w:val="0"/>
          <w:caps w:val="0"/>
          <w:color w:val="060607"/>
          <w:spacing w:val="2"/>
          <w:sz w:val="32"/>
          <w:szCs w:val="32"/>
          <w:shd w:val="clear" w:fill="FFFFFF"/>
          <w:lang w:val="en-US" w:eastAsia="zh-CN"/>
        </w:rPr>
        <w:t>1)、</w:t>
      </w:r>
      <w:r>
        <w:rPr>
          <w:rStyle w:val="15"/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060607"/>
          <w:spacing w:val="2"/>
          <w:sz w:val="32"/>
          <w:szCs w:val="32"/>
          <w:shd w:val="clear" w:fill="FFFFFF"/>
        </w:rPr>
        <w:t>AI填报</w:t>
      </w:r>
      <w:r>
        <w:rPr>
          <w:rStyle w:val="15"/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060607"/>
          <w:spacing w:val="2"/>
          <w:sz w:val="32"/>
          <w:szCs w:val="32"/>
          <w:shd w:val="clear" w:fill="FFFFFF"/>
          <w:lang w:eastAsia="zh-CN"/>
        </w:rPr>
        <w:t>：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60607"/>
          <w:spacing w:val="2"/>
          <w:sz w:val="32"/>
          <w:szCs w:val="32"/>
          <w:shd w:val="clear" w:fill="FFFFFF"/>
        </w:rPr>
        <w:t>提供人工智能辅助填报功能，帮助用户快速准确地填写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60607"/>
          <w:spacing w:val="2"/>
          <w:sz w:val="32"/>
          <w:szCs w:val="32"/>
          <w:shd w:val="clear" w:fill="FFFFFF"/>
          <w:lang w:val="en-US" w:eastAsia="zh-CN"/>
        </w:rPr>
        <w:t>单据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60607"/>
          <w:spacing w:val="2"/>
          <w:sz w:val="32"/>
          <w:szCs w:val="32"/>
          <w:shd w:val="clear" w:fill="FFFFFF"/>
        </w:rPr>
        <w:t>。</w:t>
      </w:r>
    </w:p>
    <w:p>
      <w:pP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60607"/>
          <w:spacing w:val="2"/>
          <w:sz w:val="32"/>
          <w:szCs w:val="32"/>
          <w:shd w:val="clear" w:fill="FFFFFF"/>
        </w:rPr>
      </w:pPr>
      <w:r>
        <w:rPr>
          <w:rStyle w:val="15"/>
          <w:rFonts w:hint="eastAsia" w:asciiTheme="minorEastAsia" w:hAnsiTheme="minorEastAsia" w:cstheme="minorEastAsia"/>
          <w:b/>
          <w:bCs/>
          <w:i w:val="0"/>
          <w:iCs w:val="0"/>
          <w:caps w:val="0"/>
          <w:color w:val="060607"/>
          <w:spacing w:val="2"/>
          <w:sz w:val="32"/>
          <w:szCs w:val="32"/>
          <w:shd w:val="clear" w:fill="FFFFFF"/>
          <w:lang w:val="en-US" w:eastAsia="zh-CN"/>
        </w:rPr>
        <w:t>2)、</w:t>
      </w:r>
      <w:r>
        <w:rPr>
          <w:rStyle w:val="15"/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060607"/>
          <w:spacing w:val="2"/>
          <w:sz w:val="32"/>
          <w:szCs w:val="32"/>
          <w:shd w:val="clear" w:fill="FFFFFF"/>
        </w:rPr>
        <w:t>暂存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60607"/>
          <w:spacing w:val="2"/>
          <w:sz w:val="32"/>
          <w:szCs w:val="32"/>
          <w:shd w:val="clear" w:fill="FFFFFF"/>
        </w:rPr>
        <w:t>：允许用户暂时保存当前填写的信息，以便日后继续编辑。</w:t>
      </w:r>
    </w:p>
    <w:p>
      <w:pP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60607"/>
          <w:spacing w:val="2"/>
          <w:sz w:val="32"/>
          <w:szCs w:val="32"/>
          <w:shd w:val="clear" w:fill="FFFFFF"/>
          <w:lang w:eastAsia="zh-CN"/>
        </w:rPr>
      </w:pPr>
      <w:r>
        <w:rPr>
          <w:rStyle w:val="15"/>
          <w:rFonts w:hint="eastAsia" w:asciiTheme="minorEastAsia" w:hAnsiTheme="minorEastAsia" w:cstheme="minorEastAsia"/>
          <w:b/>
          <w:bCs/>
          <w:i w:val="0"/>
          <w:iCs w:val="0"/>
          <w:caps w:val="0"/>
          <w:color w:val="060607"/>
          <w:spacing w:val="2"/>
          <w:sz w:val="32"/>
          <w:szCs w:val="32"/>
          <w:shd w:val="clear" w:fill="FFFFFF"/>
          <w:lang w:val="en-US" w:eastAsia="zh-CN"/>
        </w:rPr>
        <w:t>3)、</w:t>
      </w:r>
      <w:r>
        <w:rPr>
          <w:rStyle w:val="15"/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060607"/>
          <w:spacing w:val="2"/>
          <w:sz w:val="32"/>
          <w:szCs w:val="32"/>
          <w:shd w:val="clear" w:fill="FFFFFF"/>
        </w:rPr>
        <w:t>提交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60607"/>
          <w:spacing w:val="2"/>
          <w:sz w:val="32"/>
          <w:szCs w:val="32"/>
          <w:shd w:val="clear" w:fill="FFFFFF"/>
        </w:rPr>
        <w:t>：用户完成填写后，可以提交以供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60607"/>
          <w:spacing w:val="2"/>
          <w:sz w:val="32"/>
          <w:szCs w:val="32"/>
          <w:shd w:val="clear" w:fill="FFFFFF"/>
          <w:lang w:val="en-US" w:eastAsia="zh-CN"/>
        </w:rPr>
        <w:t>稽核制度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60607"/>
          <w:spacing w:val="2"/>
          <w:sz w:val="32"/>
          <w:szCs w:val="32"/>
          <w:shd w:val="clear" w:fill="FFFFFF"/>
        </w:rPr>
        <w:t>。</w:t>
      </w:r>
    </w:p>
    <w:p>
      <w:pP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60607"/>
          <w:spacing w:val="2"/>
          <w:sz w:val="32"/>
          <w:szCs w:val="32"/>
          <w:shd w:val="clear" w:fill="FFFFFF"/>
        </w:rPr>
      </w:pPr>
      <w:r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060607"/>
          <w:spacing w:val="2"/>
          <w:sz w:val="32"/>
          <w:szCs w:val="32"/>
          <w:shd w:val="clear" w:fill="FFFFFF"/>
          <w:lang w:val="en-US" w:eastAsia="zh-CN"/>
        </w:rPr>
        <w:t>※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稽核报告界面</w:t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：</w:t>
      </w:r>
    </w:p>
    <w:p>
      <w:pPr>
        <w:rPr>
          <w:rFonts w:hint="eastAsia"/>
        </w:rPr>
      </w:pPr>
      <w:r>
        <w:drawing>
          <wp:inline distT="0" distB="0" distL="114300" distR="114300">
            <wp:extent cx="5263515" cy="2803525"/>
            <wp:effectExtent l="0" t="0" r="3810" b="6350"/>
            <wp:docPr id="9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违规/提示</w:t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：</w:t>
      </w:r>
    </w:p>
    <w:p>
      <w:pP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描述：列出了报销单在稽核过程中发现的违规事项或需要提示的问题。</w:t>
      </w:r>
    </w:p>
    <w:p>
      <w:pP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违规数：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共发现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项违规。</w:t>
      </w:r>
    </w:p>
    <w:p>
      <w:pPr>
        <w:rPr>
          <w:rFonts w:hint="default" w:asciiTheme="minorEastAsia" w:hAnsiTheme="minorEastAsia" w:eastAsiaTheme="minorEastAsia" w:cstheme="minorEastAsia"/>
          <w:b w:val="0"/>
          <w:bCs w:val="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违规提醒数</w:t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：</w:t>
      </w:r>
      <w:r>
        <w:rPr>
          <w:rFonts w:hint="eastAsia" w:asciiTheme="minorEastAsia" w:hAnsiTheme="minorEastAsia" w:cstheme="minorEastAsia"/>
          <w:b w:val="0"/>
          <w:bCs w:val="0"/>
          <w:sz w:val="32"/>
          <w:szCs w:val="32"/>
          <w:lang w:val="en-US" w:eastAsia="zh-CN"/>
        </w:rPr>
        <w:t>共发现9项。</w:t>
      </w:r>
    </w:p>
    <w:p>
      <w:pPr>
        <w:rPr>
          <w:rFonts w:hint="default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违规事项</w:t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：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稽核有问题的都会显示出来。</w:t>
      </w:r>
    </w:p>
    <w:p>
      <w:pPr>
        <w:rPr>
          <w:rFonts w:hint="default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审批详情</w:t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：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指的审批流程信息。</w:t>
      </w:r>
    </w:p>
    <w:p>
      <w:pP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全部规则：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指的是系统中定义的所有稽核规则，当前界面显示的是违规相关的规则。</w:t>
      </w:r>
    </w:p>
    <w:p>
      <w:pPr>
        <w:rPr>
          <w:rFonts w:hint="default" w:asciiTheme="minorEastAsia" w:hAnsiTheme="minorEastAsia" w:eastAsiaTheme="minorEastAsia" w:cstheme="minor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FF0000"/>
          <w:sz w:val="28"/>
          <w:szCs w:val="28"/>
          <w:lang w:val="en-US" w:eastAsia="zh-CN"/>
        </w:rPr>
        <w:t>注：如果有违规数有违规项无法提交。</w:t>
      </w:r>
    </w:p>
    <w:p>
      <w:pPr>
        <w:pStyle w:val="6"/>
        <w:bidi w:val="0"/>
        <w:rPr>
          <w:rFonts w:hint="eastAsia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2.2.2.3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</w:rPr>
        <w:t>差旅</w:t>
      </w:r>
      <w:r>
        <w:rPr>
          <w:rFonts w:hint="eastAsia" w:asciiTheme="majorEastAsia" w:hAnsiTheme="majorEastAsia" w:eastAsiaTheme="majorEastAsia" w:cstheme="majorEastAsia"/>
          <w:sz w:val="32"/>
          <w:szCs w:val="32"/>
        </w:rPr>
        <w:t>报销单</w:t>
      </w:r>
    </w:p>
    <w:p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t>描述：用于差旅费用的报销，包括外出交流调研、参加会议、参加培训</w:t>
      </w:r>
      <w:r>
        <w:rPr>
          <w:rFonts w:hint="eastAsia" w:asciiTheme="minorEastAsia" w:hAnsiTheme="minorEastAsia" w:cstheme="minorEastAsia"/>
          <w:sz w:val="32"/>
          <w:szCs w:val="32"/>
          <w:lang w:eastAsia="zh-CN"/>
        </w:rPr>
        <w:t>、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校外专家差旅、市内交通、学生参赛、国外差旅、学生实习差旅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等。</w:t>
      </w:r>
    </w:p>
    <w:p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t>操作：点击“+开始创建”以开始填写报销单。</w:t>
      </w:r>
    </w:p>
    <w:p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060607"/>
          <w:spacing w:val="2"/>
          <w:sz w:val="32"/>
          <w:szCs w:val="32"/>
          <w:shd w:val="clear" w:fill="FFFFFF"/>
          <w:lang w:val="en-US" w:eastAsia="zh-CN"/>
        </w:rPr>
        <w:t>※票据信息、基础信息：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60607"/>
          <w:spacing w:val="2"/>
          <w:sz w:val="32"/>
          <w:szCs w:val="32"/>
          <w:shd w:val="clear" w:fill="FFFFFF"/>
          <w:lang w:val="en-US" w:eastAsia="zh-CN"/>
        </w:rPr>
        <w:t>灰色格自动带出无需填写。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60607"/>
          <w:spacing w:val="2"/>
          <w:sz w:val="32"/>
          <w:szCs w:val="32"/>
          <w:highlight w:val="none"/>
          <w:shd w:val="clear" w:fill="FFFFFF"/>
          <w:lang w:val="en-US" w:eastAsia="zh-CN"/>
        </w:rPr>
        <w:t>红框都是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60607"/>
          <w:spacing w:val="2"/>
          <w:sz w:val="32"/>
          <w:szCs w:val="32"/>
          <w:highlight w:val="red"/>
          <w:shd w:val="clear" w:fill="FFFFFF"/>
          <w:lang w:val="en-US" w:eastAsia="zh-CN"/>
        </w:rPr>
        <w:t>“*”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60607"/>
          <w:spacing w:val="2"/>
          <w:sz w:val="32"/>
          <w:szCs w:val="32"/>
          <w:shd w:val="clear" w:fill="FFFFFF"/>
          <w:lang w:val="en-US" w:eastAsia="zh-CN"/>
        </w:rPr>
        <w:t>是必填项，必填项根据表格下提示填写。</w:t>
      </w:r>
    </w:p>
    <w:p>
      <w:r>
        <w:drawing>
          <wp:inline distT="0" distB="0" distL="114300" distR="114300">
            <wp:extent cx="5274310" cy="2783205"/>
            <wp:effectExtent l="0" t="0" r="2540" b="762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Theme="minorEastAsia" w:hAnsiTheme="minorEastAsia" w:eastAsiaTheme="minorEastAsia" w:cstheme="minorEastAsia"/>
          <w:b/>
          <w:bCs/>
          <w:i w:val="0"/>
          <w:iCs w:val="0"/>
          <w:caps w:val="0"/>
          <w:color w:val="060607"/>
          <w:spacing w:val="2"/>
          <w:sz w:val="32"/>
          <w:szCs w:val="32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060607"/>
          <w:spacing w:val="2"/>
          <w:sz w:val="32"/>
          <w:szCs w:val="32"/>
          <w:shd w:val="clear" w:fill="FFFFFF"/>
          <w:lang w:val="en-US" w:eastAsia="zh-CN"/>
        </w:rPr>
        <w:t>※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spacing w:val="0"/>
          <w:sz w:val="32"/>
          <w:szCs w:val="32"/>
          <w:shd w:val="clear" w:fill="FFFFFF"/>
        </w:rPr>
        <w:t>关联事前单明细信息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060607"/>
          <w:spacing w:val="2"/>
          <w:sz w:val="32"/>
          <w:szCs w:val="32"/>
          <w:shd w:val="clear" w:fill="FFFFFF"/>
          <w:lang w:val="en-US" w:eastAsia="zh-CN"/>
        </w:rPr>
        <w:t>：</w:t>
      </w:r>
      <w:r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060607"/>
          <w:spacing w:val="2"/>
          <w:sz w:val="32"/>
          <w:szCs w:val="32"/>
          <w:shd w:val="clear" w:fill="FFFFFF"/>
          <w:lang w:val="en-US" w:eastAsia="zh-CN"/>
        </w:rPr>
        <w:t>选择事前申请单据</w:t>
      </w:r>
    </w:p>
    <w:p>
      <w:r>
        <w:drawing>
          <wp:inline distT="0" distB="0" distL="114300" distR="114300">
            <wp:extent cx="5268595" cy="1153160"/>
            <wp:effectExtent l="0" t="0" r="8255" b="889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060607"/>
          <w:spacing w:val="2"/>
          <w:sz w:val="32"/>
          <w:szCs w:val="32"/>
          <w:shd w:val="clear" w:fill="FFFFFF"/>
          <w:lang w:val="en-US" w:eastAsia="zh-CN"/>
        </w:rPr>
        <w:t>※</w:t>
      </w:r>
      <w:r>
        <w:rPr>
          <w:rFonts w:hint="eastAsia"/>
          <w:b/>
          <w:bCs/>
          <w:sz w:val="32"/>
          <w:szCs w:val="32"/>
          <w:lang w:val="en-US" w:eastAsia="zh-CN"/>
        </w:rPr>
        <w:t>预算项目：</w:t>
      </w:r>
    </w:p>
    <w:p>
      <w:r>
        <w:drawing>
          <wp:inline distT="0" distB="0" distL="114300" distR="114300">
            <wp:extent cx="5273040" cy="1149985"/>
            <wp:effectExtent l="0" t="0" r="3810" b="2540"/>
            <wp:docPr id="5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1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509905"/>
            <wp:effectExtent l="0" t="0" r="1270" b="4445"/>
            <wp:docPr id="5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50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Theme="minorEastAsia" w:hAnsiTheme="minorEastAsia" w:cstheme="minorEastAsia"/>
          <w:b/>
          <w:bCs/>
          <w:i w:val="0"/>
          <w:iCs w:val="0"/>
          <w:caps w:val="0"/>
          <w:color w:val="060607"/>
          <w:spacing w:val="2"/>
          <w:sz w:val="32"/>
          <w:szCs w:val="32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060607"/>
          <w:spacing w:val="2"/>
          <w:sz w:val="32"/>
          <w:szCs w:val="32"/>
          <w:shd w:val="clear" w:fill="FFFFFF"/>
          <w:lang w:val="en-US" w:eastAsia="zh-CN"/>
        </w:rPr>
        <w:t>※</w:t>
      </w:r>
      <w:r>
        <w:rPr>
          <w:rFonts w:hint="eastAsia" w:asciiTheme="minorEastAsia" w:hAnsiTheme="minorEastAsia" w:cstheme="minorEastAsia"/>
          <w:b/>
          <w:bCs/>
          <w:i w:val="0"/>
          <w:iCs w:val="0"/>
          <w:caps w:val="0"/>
          <w:spacing w:val="0"/>
          <w:sz w:val="32"/>
          <w:szCs w:val="32"/>
          <w:shd w:val="clear" w:fill="FFFFFF"/>
          <w:lang w:val="en-US" w:eastAsia="zh-CN"/>
        </w:rPr>
        <w:t>收付款信息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060607"/>
          <w:spacing w:val="2"/>
          <w:sz w:val="32"/>
          <w:szCs w:val="32"/>
          <w:shd w:val="clear" w:fill="FFFFFF"/>
          <w:lang w:val="en-US" w:eastAsia="zh-CN"/>
        </w:rPr>
        <w:t>：</w:t>
      </w:r>
      <w:r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060607"/>
          <w:spacing w:val="2"/>
          <w:sz w:val="32"/>
          <w:szCs w:val="32"/>
          <w:shd w:val="clear" w:fill="FFFFFF"/>
          <w:lang w:val="en-US" w:eastAsia="zh-CN"/>
        </w:rPr>
        <w:t>如要根据实际情况修改，公务卡按照支付记录拆分（不需要通过公务卡支付明细表）</w:t>
      </w:r>
    </w:p>
    <w:p>
      <w:r>
        <w:drawing>
          <wp:inline distT="0" distB="0" distL="114300" distR="114300">
            <wp:extent cx="5266055" cy="679450"/>
            <wp:effectExtent l="0" t="0" r="1270" b="6350"/>
            <wp:docPr id="4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509905"/>
            <wp:effectExtent l="0" t="0" r="1270" b="4445"/>
            <wp:docPr id="62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50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60607"/>
          <w:spacing w:val="2"/>
          <w:sz w:val="32"/>
          <w:szCs w:val="32"/>
          <w:shd w:val="clear" w:fill="FFFFFF"/>
        </w:rPr>
      </w:pPr>
      <w:r>
        <w:rPr>
          <w:rStyle w:val="15"/>
          <w:rFonts w:hint="eastAsia" w:asciiTheme="minorEastAsia" w:hAnsiTheme="minorEastAsia" w:cstheme="minorEastAsia"/>
          <w:b/>
          <w:bCs/>
          <w:i w:val="0"/>
          <w:iCs w:val="0"/>
          <w:caps w:val="0"/>
          <w:color w:val="060607"/>
          <w:spacing w:val="2"/>
          <w:sz w:val="32"/>
          <w:szCs w:val="32"/>
          <w:shd w:val="clear" w:fill="FFFFFF"/>
          <w:lang w:val="en-US" w:eastAsia="zh-CN"/>
        </w:rPr>
        <w:t>1)、</w:t>
      </w:r>
      <w:r>
        <w:rPr>
          <w:rStyle w:val="15"/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060607"/>
          <w:spacing w:val="2"/>
          <w:sz w:val="32"/>
          <w:szCs w:val="32"/>
          <w:shd w:val="clear" w:fill="FFFFFF"/>
        </w:rPr>
        <w:t>AI填报</w:t>
      </w:r>
      <w:r>
        <w:rPr>
          <w:rStyle w:val="15"/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060607"/>
          <w:spacing w:val="2"/>
          <w:sz w:val="32"/>
          <w:szCs w:val="32"/>
          <w:shd w:val="clear" w:fill="FFFFFF"/>
          <w:lang w:eastAsia="zh-CN"/>
        </w:rPr>
        <w:t>：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60607"/>
          <w:spacing w:val="2"/>
          <w:sz w:val="32"/>
          <w:szCs w:val="32"/>
          <w:shd w:val="clear" w:fill="FFFFFF"/>
        </w:rPr>
        <w:t>提供人工智能辅助填报功能，帮助用户快速准确地填写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60607"/>
          <w:spacing w:val="2"/>
          <w:sz w:val="32"/>
          <w:szCs w:val="32"/>
          <w:shd w:val="clear" w:fill="FFFFFF"/>
          <w:lang w:val="en-US" w:eastAsia="zh-CN"/>
        </w:rPr>
        <w:t>单据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60607"/>
          <w:spacing w:val="2"/>
          <w:sz w:val="32"/>
          <w:szCs w:val="32"/>
          <w:shd w:val="clear" w:fill="FFFFFF"/>
        </w:rPr>
        <w:t>。</w:t>
      </w:r>
    </w:p>
    <w:p>
      <w:pP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60607"/>
          <w:spacing w:val="2"/>
          <w:sz w:val="32"/>
          <w:szCs w:val="32"/>
          <w:shd w:val="clear" w:fill="FFFFFF"/>
        </w:rPr>
      </w:pPr>
      <w:r>
        <w:rPr>
          <w:rStyle w:val="15"/>
          <w:rFonts w:hint="eastAsia" w:asciiTheme="minorEastAsia" w:hAnsiTheme="minorEastAsia" w:cstheme="minorEastAsia"/>
          <w:b/>
          <w:bCs/>
          <w:i w:val="0"/>
          <w:iCs w:val="0"/>
          <w:caps w:val="0"/>
          <w:color w:val="060607"/>
          <w:spacing w:val="2"/>
          <w:sz w:val="32"/>
          <w:szCs w:val="32"/>
          <w:shd w:val="clear" w:fill="FFFFFF"/>
          <w:lang w:val="en-US" w:eastAsia="zh-CN"/>
        </w:rPr>
        <w:t>2)、</w:t>
      </w:r>
      <w:r>
        <w:rPr>
          <w:rStyle w:val="15"/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060607"/>
          <w:spacing w:val="2"/>
          <w:sz w:val="32"/>
          <w:szCs w:val="32"/>
          <w:shd w:val="clear" w:fill="FFFFFF"/>
        </w:rPr>
        <w:t>暂存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60607"/>
          <w:spacing w:val="2"/>
          <w:sz w:val="32"/>
          <w:szCs w:val="32"/>
          <w:shd w:val="clear" w:fill="FFFFFF"/>
        </w:rPr>
        <w:t>：允许用户暂时保存当前填写的信息，以便日后继续编辑。</w:t>
      </w:r>
    </w:p>
    <w:p>
      <w:pP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60607"/>
          <w:spacing w:val="2"/>
          <w:sz w:val="32"/>
          <w:szCs w:val="32"/>
          <w:shd w:val="clear" w:fill="FFFFFF"/>
        </w:rPr>
      </w:pPr>
      <w:r>
        <w:rPr>
          <w:rStyle w:val="15"/>
          <w:rFonts w:hint="eastAsia" w:asciiTheme="minorEastAsia" w:hAnsiTheme="minorEastAsia" w:cstheme="minorEastAsia"/>
          <w:b/>
          <w:bCs/>
          <w:i w:val="0"/>
          <w:iCs w:val="0"/>
          <w:caps w:val="0"/>
          <w:color w:val="060607"/>
          <w:spacing w:val="2"/>
          <w:sz w:val="32"/>
          <w:szCs w:val="32"/>
          <w:shd w:val="clear" w:fill="FFFFFF"/>
          <w:lang w:val="en-US" w:eastAsia="zh-CN"/>
        </w:rPr>
        <w:t>3)、</w:t>
      </w:r>
      <w:r>
        <w:rPr>
          <w:rStyle w:val="15"/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060607"/>
          <w:spacing w:val="2"/>
          <w:sz w:val="32"/>
          <w:szCs w:val="32"/>
          <w:shd w:val="clear" w:fill="FFFFFF"/>
        </w:rPr>
        <w:t>提交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60607"/>
          <w:spacing w:val="2"/>
          <w:sz w:val="32"/>
          <w:szCs w:val="32"/>
          <w:shd w:val="clear" w:fill="FFFFFF"/>
        </w:rPr>
        <w:t>：用户完成填写后，可以提交以供审批。</w:t>
      </w:r>
    </w:p>
    <w:p>
      <w:pP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60607"/>
          <w:spacing w:val="2"/>
          <w:sz w:val="32"/>
          <w:szCs w:val="32"/>
          <w:shd w:val="clear" w:fill="FFFFFF"/>
        </w:rPr>
      </w:pPr>
      <w:r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060607"/>
          <w:spacing w:val="2"/>
          <w:sz w:val="32"/>
          <w:szCs w:val="32"/>
          <w:shd w:val="clear" w:fill="FFFFFF"/>
          <w:lang w:val="en-US" w:eastAsia="zh-CN"/>
        </w:rPr>
        <w:t>※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稽核报告界面</w:t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：</w:t>
      </w:r>
    </w:p>
    <w:p>
      <w:pPr>
        <w:rPr>
          <w:rFonts w:hint="eastAsia"/>
        </w:rPr>
      </w:pPr>
      <w:r>
        <w:drawing>
          <wp:inline distT="0" distB="0" distL="114300" distR="114300">
            <wp:extent cx="5263515" cy="2803525"/>
            <wp:effectExtent l="0" t="0" r="381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违规/提示</w:t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：</w:t>
      </w:r>
    </w:p>
    <w:p>
      <w:pP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描述：列出了报销单在稽核过程中发现的违规事项或需要提示的问题。</w:t>
      </w:r>
    </w:p>
    <w:p>
      <w:pP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违规数：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共发现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项违规。</w:t>
      </w:r>
    </w:p>
    <w:p>
      <w:pPr>
        <w:rPr>
          <w:rFonts w:hint="default" w:asciiTheme="minorEastAsia" w:hAnsiTheme="minorEastAsia" w:eastAsiaTheme="minorEastAsia" w:cstheme="minorEastAsia"/>
          <w:b w:val="0"/>
          <w:bCs w:val="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违规提醒数</w:t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：</w:t>
      </w:r>
      <w:r>
        <w:rPr>
          <w:rFonts w:hint="eastAsia" w:asciiTheme="minorEastAsia" w:hAnsiTheme="minorEastAsia" w:cstheme="minorEastAsia"/>
          <w:b w:val="0"/>
          <w:bCs w:val="0"/>
          <w:sz w:val="32"/>
          <w:szCs w:val="32"/>
          <w:lang w:val="en-US" w:eastAsia="zh-CN"/>
        </w:rPr>
        <w:t>共发现9项。</w:t>
      </w:r>
    </w:p>
    <w:p>
      <w:pPr>
        <w:rPr>
          <w:rFonts w:hint="default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违规事项</w:t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：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稽核有问题的都会显示出来。</w:t>
      </w:r>
    </w:p>
    <w:p>
      <w:pPr>
        <w:rPr>
          <w:rFonts w:hint="default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审批详情</w:t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：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指的审批流程信息。</w:t>
      </w:r>
    </w:p>
    <w:p>
      <w:pP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全部规则：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指的是系统中定义的所有稽核规则，当前界面显示的是违规相关的规则。</w:t>
      </w:r>
    </w:p>
    <w:p/>
    <w:p>
      <w:pPr>
        <w:rPr>
          <w:rFonts w:hint="default" w:asciiTheme="minorEastAsia" w:hAnsiTheme="minorEastAsia" w:eastAsiaTheme="minorEastAsia" w:cstheme="minorEastAsia"/>
          <w:b/>
          <w:bCs/>
          <w:i w:val="0"/>
          <w:iCs w:val="0"/>
          <w:caps w:val="0"/>
          <w:color w:val="060607"/>
          <w:spacing w:val="2"/>
          <w:sz w:val="32"/>
          <w:szCs w:val="32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060607"/>
          <w:spacing w:val="2"/>
          <w:sz w:val="32"/>
          <w:szCs w:val="32"/>
          <w:shd w:val="clear" w:fill="FFFFFF"/>
          <w:lang w:val="en-US" w:eastAsia="zh-CN"/>
        </w:rPr>
        <w:t>※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spacing w:val="0"/>
          <w:sz w:val="32"/>
          <w:szCs w:val="32"/>
          <w:shd w:val="clear" w:fill="FFFFFF"/>
        </w:rPr>
        <w:t>关联事前单明细信息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060607"/>
          <w:spacing w:val="2"/>
          <w:sz w:val="32"/>
          <w:szCs w:val="32"/>
          <w:shd w:val="clear" w:fill="FFFFFF"/>
          <w:lang w:val="en-US" w:eastAsia="zh-CN"/>
        </w:rPr>
        <w:t>：</w:t>
      </w:r>
      <w:r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060607"/>
          <w:spacing w:val="2"/>
          <w:sz w:val="32"/>
          <w:szCs w:val="32"/>
          <w:shd w:val="clear" w:fill="FFFFFF"/>
          <w:lang w:val="en-US" w:eastAsia="zh-CN"/>
        </w:rPr>
        <w:t>选择事前申请单据</w:t>
      </w:r>
    </w:p>
    <w:p>
      <w:r>
        <w:drawing>
          <wp:inline distT="0" distB="0" distL="114300" distR="114300">
            <wp:extent cx="5268595" cy="1153160"/>
            <wp:effectExtent l="0" t="0" r="8255" b="8890"/>
            <wp:docPr id="7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</w:p>
    <w:p>
      <w:pPr>
        <w:pStyle w:val="3"/>
        <w:bidi w:val="0"/>
        <w:rPr>
          <w:rFonts w:hint="eastAsia" w:asciiTheme="majorEastAsia" w:hAnsiTheme="majorEastAsia" w:eastAsiaTheme="majorEastAsia" w:cstheme="majorEastAsia"/>
          <w:sz w:val="36"/>
          <w:szCs w:val="36"/>
          <w:lang w:val="en-US" w:eastAsia="zh-CN"/>
        </w:rPr>
      </w:pPr>
      <w:bookmarkStart w:id="11" w:name="_Toc12774"/>
      <w:r>
        <w:rPr>
          <w:rFonts w:hint="eastAsia" w:asciiTheme="majorEastAsia" w:hAnsiTheme="majorEastAsia" w:eastAsiaTheme="majorEastAsia" w:cstheme="majorEastAsia"/>
          <w:sz w:val="36"/>
          <w:szCs w:val="36"/>
          <w:lang w:val="en-US" w:eastAsia="zh-CN"/>
        </w:rPr>
        <w:t>3、借款申请</w:t>
      </w:r>
      <w:bookmarkEnd w:id="11"/>
    </w:p>
    <w:p>
      <w:pPr>
        <w:rPr>
          <w:rFonts w:hint="default" w:asciiTheme="minorEastAsia" w:hAnsi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点击左边报账管理--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借款申请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--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借款单列表</w:t>
      </w:r>
    </w:p>
    <w:p>
      <w:r>
        <w:drawing>
          <wp:inline distT="0" distB="0" distL="114300" distR="114300">
            <wp:extent cx="5263515" cy="1605915"/>
            <wp:effectExtent l="0" t="0" r="3810" b="381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Theme="minorEastAsia" w:hAnsiTheme="minorEastAsia" w:eastAsiaTheme="minorEastAsia" w:cstheme="minorEastAsia"/>
          <w:sz w:val="32"/>
          <w:szCs w:val="32"/>
        </w:rPr>
        <w:t>点击“+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借款单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”。</w:t>
      </w:r>
    </w:p>
    <w:p>
      <w:r>
        <w:drawing>
          <wp:inline distT="0" distB="0" distL="114300" distR="114300">
            <wp:extent cx="5262880" cy="2450465"/>
            <wp:effectExtent l="0" t="0" r="4445" b="6985"/>
            <wp:docPr id="3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借款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</w:rPr>
        <w:t>单</w:t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eastAsia="zh-CN"/>
        </w:rPr>
        <w:t>：</w:t>
      </w:r>
    </w:p>
    <w:p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t>描述：用于处理借款请求的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单据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。</w:t>
      </w:r>
    </w:p>
    <w:p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t>操作：点击“+开始创建”进入借款单的填写界面，用户可以输入借款的详细信息并提交借款请求。</w:t>
      </w:r>
    </w:p>
    <w:p/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1337310"/>
            <wp:effectExtent l="0" t="0" r="6350" b="5715"/>
            <wp:docPr id="3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bidi w:val="0"/>
        <w:rPr>
          <w:rFonts w:hint="eastAsia" w:asciiTheme="majorEastAsia" w:hAnsiTheme="majorEastAsia" w:eastAsiaTheme="majorEastAsia" w:cstheme="majorEastAsia"/>
          <w:sz w:val="36"/>
          <w:szCs w:val="36"/>
          <w:lang w:val="en-US" w:eastAsia="zh-CN"/>
        </w:rPr>
      </w:pPr>
      <w:bookmarkStart w:id="12" w:name="_Toc28068"/>
      <w:r>
        <w:rPr>
          <w:rFonts w:hint="eastAsia" w:asciiTheme="majorEastAsia" w:hAnsiTheme="majorEastAsia" w:eastAsiaTheme="majorEastAsia" w:cstheme="majorEastAsia"/>
          <w:sz w:val="36"/>
          <w:szCs w:val="36"/>
          <w:lang w:val="en-US" w:eastAsia="zh-CN"/>
        </w:rPr>
        <w:t>4、指标授权</w:t>
      </w:r>
      <w:bookmarkEnd w:id="12"/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i w:val="0"/>
          <w:iCs w:val="0"/>
          <w:caps w:val="0"/>
          <w:color w:val="060607"/>
          <w:spacing w:val="2"/>
          <w:sz w:val="32"/>
          <w:szCs w:val="32"/>
          <w:shd w:val="clear" w:fill="FFFFFF"/>
          <w:lang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60607"/>
          <w:spacing w:val="2"/>
          <w:sz w:val="32"/>
          <w:szCs w:val="32"/>
          <w:shd w:val="clear" w:fill="FFFFFF"/>
        </w:rPr>
        <w:t>用于处理与权限或授权相关的事务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60607"/>
          <w:spacing w:val="2"/>
          <w:sz w:val="32"/>
          <w:szCs w:val="32"/>
          <w:shd w:val="clear" w:fill="FFFFFF"/>
          <w:lang w:eastAsia="zh-CN"/>
        </w:rPr>
        <w:t>。</w:t>
      </w:r>
    </w:p>
    <w:p>
      <w:pPr>
        <w:ind w:firstLine="640" w:firstLineChars="200"/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点击左侧导航栏中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“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报账管理--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指标授权”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进入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授权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管理界面。</w:t>
      </w:r>
    </w:p>
    <w:p>
      <w:r>
        <w:drawing>
          <wp:inline distT="0" distB="0" distL="114300" distR="114300">
            <wp:extent cx="5268595" cy="1379855"/>
            <wp:effectExtent l="0" t="0" r="8255" b="1270"/>
            <wp:docPr id="9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1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spacing w:val="2"/>
          <w:sz w:val="32"/>
          <w:szCs w:val="32"/>
        </w:rPr>
      </w:pPr>
      <w:r>
        <w:drawing>
          <wp:inline distT="0" distB="0" distL="114300" distR="114300">
            <wp:extent cx="5274310" cy="1364615"/>
            <wp:effectExtent l="0" t="0" r="2540" b="698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keepNext w:val="0"/>
        <w:keepLines w:val="0"/>
        <w:widowControl/>
        <w:suppressLineNumbers w:val="0"/>
        <w:spacing w:before="0" w:beforeAutospacing="0" w:after="0" w:afterAutospacing="0" w:line="180" w:lineRule="atLeast"/>
        <w:ind w:left="0" w:right="0"/>
        <w:rPr>
          <w:rStyle w:val="15"/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060607"/>
          <w:spacing w:val="2"/>
          <w:sz w:val="32"/>
          <w:szCs w:val="32"/>
          <w:shd w:val="clear" w:fill="FFFFFF"/>
          <w:lang w:eastAsia="zh-CN"/>
        </w:rPr>
      </w:pPr>
      <w:r>
        <w:rPr>
          <w:rStyle w:val="15"/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060607"/>
          <w:spacing w:val="2"/>
          <w:sz w:val="32"/>
          <w:szCs w:val="32"/>
          <w:shd w:val="clear" w:fill="FFFFFF"/>
        </w:rPr>
        <w:t>查询条件</w:t>
      </w:r>
      <w:r>
        <w:rPr>
          <w:rStyle w:val="15"/>
          <w:rFonts w:hint="eastAsia" w:asciiTheme="minorEastAsia" w:hAnsiTheme="minorEastAsia" w:cstheme="minorEastAsia"/>
          <w:b/>
          <w:bCs/>
          <w:i w:val="0"/>
          <w:iCs w:val="0"/>
          <w:caps w:val="0"/>
          <w:color w:val="060607"/>
          <w:spacing w:val="2"/>
          <w:sz w:val="32"/>
          <w:szCs w:val="32"/>
          <w:shd w:val="clear" w:fill="FFFFFF"/>
          <w:lang w:eastAsia="zh-CN"/>
        </w:rPr>
        <w:t>：</w:t>
      </w:r>
    </w:p>
    <w:p>
      <w:pPr>
        <w:pStyle w:val="12"/>
        <w:keepNext w:val="0"/>
        <w:keepLines w:val="0"/>
        <w:widowControl/>
        <w:suppressLineNumbers w:val="0"/>
        <w:spacing w:before="0" w:beforeAutospacing="0" w:after="0" w:afterAutospacing="0" w:line="180" w:lineRule="atLeast"/>
        <w:ind w:left="0" w:right="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60607"/>
          <w:spacing w:val="2"/>
          <w:sz w:val="32"/>
          <w:szCs w:val="32"/>
          <w:shd w:val="clear" w:fill="FFFFFF"/>
        </w:rPr>
      </w:pPr>
      <w:r>
        <w:rPr>
          <w:rStyle w:val="15"/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060607"/>
          <w:spacing w:val="2"/>
          <w:sz w:val="32"/>
          <w:szCs w:val="32"/>
          <w:shd w:val="clear" w:fill="FFFFFF"/>
        </w:rPr>
        <w:t>项目编号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60607"/>
          <w:spacing w:val="2"/>
          <w:sz w:val="32"/>
          <w:szCs w:val="32"/>
          <w:shd w:val="clear" w:fill="FFFFFF"/>
        </w:rPr>
        <w:t>：用户选择或输入特定的项目编号。</w:t>
      </w:r>
    </w:p>
    <w:p>
      <w:pPr>
        <w:pStyle w:val="12"/>
        <w:keepNext w:val="0"/>
        <w:keepLines w:val="0"/>
        <w:widowControl/>
        <w:suppressLineNumbers w:val="0"/>
        <w:spacing w:before="0" w:beforeAutospacing="0" w:after="0" w:afterAutospacing="0" w:line="180" w:lineRule="atLeast"/>
        <w:ind w:left="0" w:right="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60607"/>
          <w:spacing w:val="2"/>
          <w:sz w:val="32"/>
          <w:szCs w:val="32"/>
          <w:shd w:val="clear" w:fill="FFFFFF"/>
        </w:rPr>
      </w:pPr>
      <w:r>
        <w:rPr>
          <w:rStyle w:val="15"/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060607"/>
          <w:spacing w:val="2"/>
          <w:sz w:val="32"/>
          <w:szCs w:val="32"/>
          <w:shd w:val="clear" w:fill="FFFFFF"/>
        </w:rPr>
        <w:t>项目名称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60607"/>
          <w:spacing w:val="2"/>
          <w:sz w:val="32"/>
          <w:szCs w:val="32"/>
          <w:shd w:val="clear" w:fill="FFFFFF"/>
        </w:rPr>
        <w:t>：用户选择或输入特定的项目名称。</w:t>
      </w:r>
    </w:p>
    <w:p>
      <w:pPr>
        <w:pStyle w:val="12"/>
        <w:keepNext w:val="0"/>
        <w:keepLines w:val="0"/>
        <w:widowControl/>
        <w:suppressLineNumbers w:val="0"/>
        <w:spacing w:before="0" w:beforeAutospacing="0" w:after="0" w:afterAutospacing="0" w:line="180" w:lineRule="atLeast"/>
        <w:ind w:left="0" w:right="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60607"/>
          <w:spacing w:val="2"/>
          <w:sz w:val="32"/>
          <w:szCs w:val="32"/>
          <w:shd w:val="clear" w:fill="FFFFFF"/>
        </w:rPr>
      </w:pPr>
      <w:r>
        <w:rPr>
          <w:rStyle w:val="15"/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060607"/>
          <w:spacing w:val="2"/>
          <w:sz w:val="32"/>
          <w:szCs w:val="32"/>
          <w:shd w:val="clear" w:fill="FFFFFF"/>
        </w:rPr>
        <w:t>被授权人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60607"/>
          <w:spacing w:val="2"/>
          <w:sz w:val="32"/>
          <w:szCs w:val="32"/>
          <w:shd w:val="clear" w:fill="FFFFFF"/>
        </w:rPr>
        <w:t>：用户选择或输入被授权人的相关信息。</w:t>
      </w:r>
    </w:p>
    <w:p>
      <w:pPr>
        <w:pStyle w:val="12"/>
        <w:keepNext w:val="0"/>
        <w:keepLines w:val="0"/>
        <w:widowControl/>
        <w:suppressLineNumbers w:val="0"/>
        <w:spacing w:before="0" w:beforeAutospacing="0" w:after="0" w:afterAutospacing="0" w:line="180" w:lineRule="atLeast"/>
        <w:ind w:left="0" w:right="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60607"/>
          <w:spacing w:val="2"/>
          <w:sz w:val="32"/>
          <w:szCs w:val="32"/>
          <w:shd w:val="clear" w:fill="FFFFFF"/>
        </w:rPr>
      </w:pPr>
      <w:r>
        <w:rPr>
          <w:rStyle w:val="15"/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060607"/>
          <w:spacing w:val="2"/>
          <w:sz w:val="32"/>
          <w:szCs w:val="32"/>
          <w:shd w:val="clear" w:fill="FFFFFF"/>
        </w:rPr>
        <w:t>查询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60607"/>
          <w:spacing w:val="2"/>
          <w:sz w:val="32"/>
          <w:szCs w:val="32"/>
          <w:shd w:val="clear" w:fill="FFFFFF"/>
        </w:rPr>
        <w:t>：点击此按钮可以查询符合上述条件的授权记录。</w:t>
      </w:r>
    </w:p>
    <w:p>
      <w:pPr>
        <w:pStyle w:val="12"/>
        <w:keepNext w:val="0"/>
        <w:keepLines w:val="0"/>
        <w:widowControl/>
        <w:suppressLineNumbers w:val="0"/>
        <w:spacing w:before="0" w:beforeAutospacing="0" w:after="0" w:afterAutospacing="0" w:line="180" w:lineRule="atLeast"/>
        <w:ind w:left="0" w:right="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60607"/>
          <w:spacing w:val="2"/>
          <w:sz w:val="32"/>
          <w:szCs w:val="32"/>
          <w:shd w:val="clear" w:fill="FFFFFF"/>
        </w:rPr>
      </w:pPr>
      <w:r>
        <w:rPr>
          <w:rStyle w:val="15"/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060607"/>
          <w:spacing w:val="2"/>
          <w:sz w:val="32"/>
          <w:szCs w:val="32"/>
          <w:shd w:val="clear" w:fill="FFFFFF"/>
        </w:rPr>
        <w:t>新增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60607"/>
          <w:spacing w:val="2"/>
          <w:sz w:val="32"/>
          <w:szCs w:val="32"/>
          <w:shd w:val="clear" w:fill="FFFFFF"/>
        </w:rPr>
        <w:t>：点击此按钮可以创建新的授权记录。</w:t>
      </w:r>
    </w:p>
    <w:p>
      <w:pPr>
        <w:pStyle w:val="12"/>
        <w:keepNext w:val="0"/>
        <w:keepLines w:val="0"/>
        <w:widowControl/>
        <w:suppressLineNumbers w:val="0"/>
        <w:spacing w:before="0" w:beforeAutospacing="0" w:after="0" w:afterAutospacing="0" w:line="180" w:lineRule="atLeast"/>
        <w:ind w:left="0" w:right="0"/>
        <w:rPr>
          <w:rFonts w:hint="default" w:asciiTheme="minorEastAsia" w:hAnsiTheme="minorEastAsia" w:cstheme="minorEastAsia"/>
          <w:b w:val="0"/>
          <w:bCs w:val="0"/>
          <w:i w:val="0"/>
          <w:iCs w:val="0"/>
          <w:caps w:val="0"/>
          <w:color w:val="060607"/>
          <w:spacing w:val="2"/>
          <w:sz w:val="32"/>
          <w:szCs w:val="32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060607"/>
          <w:spacing w:val="2"/>
          <w:sz w:val="32"/>
          <w:szCs w:val="32"/>
          <w:shd w:val="clear" w:fill="FFFFFF"/>
          <w:lang w:val="en-US" w:eastAsia="zh-CN"/>
        </w:rPr>
        <w:t>修改：</w:t>
      </w:r>
      <w:r>
        <w:rPr>
          <w:rFonts w:hint="eastAsia" w:asciiTheme="minorEastAsia" w:hAnsiTheme="minorEastAsia" w:cstheme="minorEastAsia"/>
          <w:b w:val="0"/>
          <w:bCs w:val="0"/>
          <w:i w:val="0"/>
          <w:iCs w:val="0"/>
          <w:caps w:val="0"/>
          <w:color w:val="060607"/>
          <w:spacing w:val="2"/>
          <w:sz w:val="32"/>
          <w:szCs w:val="32"/>
          <w:shd w:val="clear" w:fill="FFFFFF"/>
          <w:lang w:val="en-US" w:eastAsia="zh-CN"/>
        </w:rPr>
        <w:t>修改数据。</w:t>
      </w:r>
    </w:p>
    <w:p>
      <w:pPr>
        <w:pStyle w:val="12"/>
        <w:keepNext w:val="0"/>
        <w:keepLines w:val="0"/>
        <w:widowControl/>
        <w:suppressLineNumbers w:val="0"/>
        <w:spacing w:before="0" w:beforeAutospacing="0" w:after="0" w:afterAutospacing="0" w:line="180" w:lineRule="atLeast"/>
        <w:ind w:left="0" w:right="0"/>
        <w:rPr>
          <w:rFonts w:hint="default" w:asciiTheme="minorEastAsia" w:hAnsiTheme="minorEastAsia" w:cstheme="minorEastAsia"/>
          <w:b w:val="0"/>
          <w:bCs w:val="0"/>
          <w:i w:val="0"/>
          <w:iCs w:val="0"/>
          <w:caps w:val="0"/>
          <w:color w:val="060607"/>
          <w:spacing w:val="2"/>
          <w:sz w:val="32"/>
          <w:szCs w:val="32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060607"/>
          <w:spacing w:val="2"/>
          <w:sz w:val="32"/>
          <w:szCs w:val="32"/>
          <w:shd w:val="clear" w:fill="FFFFFF"/>
          <w:lang w:val="en-US" w:eastAsia="zh-CN"/>
        </w:rPr>
        <w:t>删除：</w:t>
      </w:r>
      <w:r>
        <w:rPr>
          <w:rFonts w:hint="eastAsia" w:asciiTheme="minorEastAsia" w:hAnsiTheme="minorEastAsia" w:cstheme="minorEastAsia"/>
          <w:b w:val="0"/>
          <w:bCs w:val="0"/>
          <w:i w:val="0"/>
          <w:iCs w:val="0"/>
          <w:caps w:val="0"/>
          <w:color w:val="060607"/>
          <w:spacing w:val="2"/>
          <w:sz w:val="32"/>
          <w:szCs w:val="32"/>
          <w:shd w:val="clear" w:fill="FFFFFF"/>
          <w:lang w:val="en-US" w:eastAsia="zh-CN"/>
        </w:rPr>
        <w:t>删除授权数据。</w:t>
      </w:r>
    </w:p>
    <w:p>
      <w:pPr>
        <w:pStyle w:val="12"/>
        <w:keepNext w:val="0"/>
        <w:keepLines w:val="0"/>
        <w:widowControl/>
        <w:suppressLineNumbers w:val="0"/>
        <w:spacing w:before="0" w:beforeAutospacing="0" w:after="0" w:afterAutospacing="0" w:line="180" w:lineRule="atLeast"/>
        <w:ind w:left="0" w:right="0"/>
      </w:pPr>
      <w:r>
        <w:drawing>
          <wp:inline distT="0" distB="0" distL="114300" distR="114300">
            <wp:extent cx="3790950" cy="4133850"/>
            <wp:effectExtent l="0" t="0" r="0" b="0"/>
            <wp:docPr id="9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1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keepNext w:val="0"/>
        <w:keepLines w:val="0"/>
        <w:widowControl/>
        <w:suppressLineNumbers w:val="0"/>
        <w:spacing w:before="0" w:beforeAutospacing="0" w:after="0" w:afterAutospacing="0" w:line="180" w:lineRule="atLeast"/>
        <w:ind w:left="0" w:right="0"/>
        <w:rPr>
          <w:rFonts w:hint="default"/>
          <w:lang w:val="en-US" w:eastAsia="zh-CN"/>
        </w:rPr>
      </w:pPr>
    </w:p>
    <w:p>
      <w:pPr>
        <w:pStyle w:val="12"/>
        <w:keepNext w:val="0"/>
        <w:keepLines w:val="0"/>
        <w:widowControl/>
        <w:suppressLineNumbers w:val="0"/>
        <w:spacing w:before="0" w:beforeAutospacing="0" w:after="0" w:afterAutospacing="0" w:line="180" w:lineRule="atLeast"/>
        <w:ind w:left="0" w:right="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60607"/>
          <w:spacing w:val="2"/>
          <w:sz w:val="32"/>
          <w:szCs w:val="32"/>
          <w:shd w:val="clear" w:fill="FFFFFF"/>
        </w:rPr>
      </w:pPr>
      <w:r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060607"/>
          <w:spacing w:val="2"/>
          <w:sz w:val="32"/>
          <w:szCs w:val="32"/>
          <w:shd w:val="clear" w:fill="FFFFFF"/>
          <w:lang w:val="en-US" w:eastAsia="zh-CN"/>
        </w:rPr>
        <w:t>指标编码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060607"/>
          <w:spacing w:val="2"/>
          <w:sz w:val="32"/>
          <w:szCs w:val="32"/>
          <w:shd w:val="clear" w:fill="FFFFFF"/>
        </w:rPr>
        <w:t>：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60607"/>
          <w:spacing w:val="2"/>
          <w:sz w:val="32"/>
          <w:szCs w:val="32"/>
          <w:shd w:val="clear" w:fill="FFFFFF"/>
        </w:rPr>
        <w:t>用于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60607"/>
          <w:spacing w:val="2"/>
          <w:sz w:val="32"/>
          <w:szCs w:val="32"/>
          <w:shd w:val="clear" w:fill="FFFFFF"/>
          <w:lang w:val="en-US" w:eastAsia="zh-CN"/>
        </w:rPr>
        <w:t>选择要授权的项目编码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60607"/>
          <w:spacing w:val="2"/>
          <w:sz w:val="32"/>
          <w:szCs w:val="32"/>
          <w:shd w:val="clear" w:fill="FFFFFF"/>
        </w:rPr>
        <w:t>。</w:t>
      </w:r>
    </w:p>
    <w:p>
      <w:pPr>
        <w:pStyle w:val="12"/>
        <w:keepNext w:val="0"/>
        <w:keepLines w:val="0"/>
        <w:widowControl/>
        <w:suppressLineNumbers w:val="0"/>
        <w:spacing w:before="0" w:beforeAutospacing="0" w:after="0" w:afterAutospacing="0" w:line="180" w:lineRule="atLeast"/>
        <w:ind w:left="0" w:right="0"/>
        <w:rPr>
          <w:rFonts w:hint="default" w:asciiTheme="minorEastAsia" w:hAnsiTheme="minorEastAsia" w:eastAsiaTheme="minorEastAsia" w:cstheme="minorEastAsia"/>
          <w:i w:val="0"/>
          <w:iCs w:val="0"/>
          <w:caps w:val="0"/>
          <w:color w:val="060607"/>
          <w:spacing w:val="2"/>
          <w:sz w:val="32"/>
          <w:szCs w:val="32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060607"/>
          <w:spacing w:val="2"/>
          <w:sz w:val="32"/>
          <w:szCs w:val="32"/>
          <w:shd w:val="clear" w:fill="FFFFFF"/>
          <w:lang w:val="en-US" w:eastAsia="zh-CN"/>
        </w:rPr>
        <w:t>负责人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60607"/>
          <w:spacing w:val="2"/>
          <w:sz w:val="32"/>
          <w:szCs w:val="32"/>
          <w:shd w:val="clear" w:fill="FFFFFF"/>
          <w:lang w:val="en-US" w:eastAsia="zh-CN"/>
        </w:rPr>
        <w:t>：指的部门负责人及项目负责人。</w:t>
      </w:r>
    </w:p>
    <w:p>
      <w:pPr>
        <w:pStyle w:val="12"/>
        <w:keepNext w:val="0"/>
        <w:keepLines w:val="0"/>
        <w:widowControl/>
        <w:suppressLineNumbers w:val="0"/>
        <w:spacing w:before="0" w:beforeAutospacing="0" w:after="0" w:afterAutospacing="0" w:line="180" w:lineRule="atLeast"/>
        <w:ind w:left="0" w:right="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60607"/>
          <w:spacing w:val="2"/>
          <w:sz w:val="32"/>
          <w:szCs w:val="32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060607"/>
          <w:spacing w:val="2"/>
          <w:sz w:val="32"/>
          <w:szCs w:val="32"/>
          <w:shd w:val="clear" w:fill="FFFFFF"/>
        </w:rPr>
        <w:t>被授权人：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60607"/>
          <w:spacing w:val="2"/>
          <w:sz w:val="32"/>
          <w:szCs w:val="32"/>
          <w:shd w:val="clear" w:fill="FFFFFF"/>
        </w:rPr>
        <w:t>用于指定被授权执行特定操作的人员。</w:t>
      </w:r>
    </w:p>
    <w:p>
      <w:pPr>
        <w:pStyle w:val="12"/>
        <w:keepNext w:val="0"/>
        <w:keepLines w:val="0"/>
        <w:widowControl/>
        <w:suppressLineNumbers w:val="0"/>
        <w:spacing w:before="0" w:beforeAutospacing="0" w:after="0" w:afterAutospacing="0" w:line="180" w:lineRule="atLeast"/>
        <w:ind w:left="0" w:right="0"/>
        <w:rPr>
          <w:rFonts w:hint="eastAsia" w:asciiTheme="minorEastAsia" w:hAnsiTheme="minorEastAsia" w:cstheme="minorEastAsia"/>
          <w:i w:val="0"/>
          <w:iCs w:val="0"/>
          <w:caps w:val="0"/>
          <w:color w:val="060607"/>
          <w:spacing w:val="2"/>
          <w:sz w:val="32"/>
          <w:szCs w:val="32"/>
          <w:shd w:val="clear" w:fill="FFFFFF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060607"/>
          <w:spacing w:val="2"/>
          <w:sz w:val="32"/>
          <w:szCs w:val="32"/>
          <w:shd w:val="clear" w:fill="FFFFFF"/>
        </w:rPr>
        <w:t>被授权金额：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60607"/>
          <w:spacing w:val="2"/>
          <w:sz w:val="32"/>
          <w:szCs w:val="32"/>
          <w:shd w:val="clear" w:fill="FFFFFF"/>
        </w:rPr>
        <w:t>用于输入被授权的金额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60607"/>
          <w:spacing w:val="2"/>
          <w:sz w:val="32"/>
          <w:szCs w:val="32"/>
          <w:shd w:val="clear" w:fill="FFFFFF"/>
          <w:lang w:eastAsia="zh-CN"/>
        </w:rPr>
        <w:t>。</w:t>
      </w:r>
    </w:p>
    <w:p>
      <w:pPr>
        <w:pStyle w:val="12"/>
        <w:keepNext w:val="0"/>
        <w:keepLines w:val="0"/>
        <w:widowControl/>
        <w:suppressLineNumbers w:val="0"/>
        <w:spacing w:before="0" w:beforeAutospacing="0" w:after="0" w:afterAutospacing="0" w:line="180" w:lineRule="atLeast"/>
        <w:ind w:left="0" w:right="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60607"/>
          <w:spacing w:val="2"/>
          <w:sz w:val="32"/>
          <w:szCs w:val="32"/>
          <w:shd w:val="clear" w:fill="FFFFFF"/>
        </w:rPr>
      </w:pPr>
      <w:r>
        <w:rPr>
          <w:rStyle w:val="15"/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060607"/>
          <w:spacing w:val="2"/>
          <w:sz w:val="32"/>
          <w:szCs w:val="32"/>
          <w:shd w:val="clear" w:fill="FFFFFF"/>
        </w:rPr>
        <w:t>提交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060607"/>
          <w:spacing w:val="2"/>
          <w:sz w:val="32"/>
          <w:szCs w:val="32"/>
          <w:shd w:val="clear" w:fill="FFFFFF"/>
        </w:rPr>
        <w:t>：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60607"/>
          <w:spacing w:val="2"/>
          <w:sz w:val="32"/>
          <w:szCs w:val="32"/>
          <w:shd w:val="clear" w:fill="FFFFFF"/>
        </w:rPr>
        <w:t>填写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60607"/>
          <w:spacing w:val="2"/>
          <w:sz w:val="32"/>
          <w:szCs w:val="32"/>
          <w:shd w:val="clear" w:fill="FFFFFF"/>
          <w:lang w:val="en-US" w:eastAsia="zh-CN"/>
        </w:rPr>
        <w:t>完成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60607"/>
          <w:spacing w:val="2"/>
          <w:sz w:val="32"/>
          <w:szCs w:val="32"/>
          <w:shd w:val="clear" w:fill="FFFFFF"/>
        </w:rPr>
        <w:t>后，可以点击此按钮提交新增的授权信息。</w:t>
      </w:r>
    </w:p>
    <w:p>
      <w:pPr>
        <w:pStyle w:val="2"/>
        <w:numPr>
          <w:ilvl w:val="0"/>
          <w:numId w:val="1"/>
        </w:numPr>
        <w:bidi w:val="0"/>
        <w:jc w:val="center"/>
        <w:rPr>
          <w:rFonts w:hint="eastAsia" w:asciiTheme="majorEastAsia" w:hAnsiTheme="majorEastAsia" w:eastAsiaTheme="majorEastAsia" w:cstheme="majorEastAsia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lang w:val="en-US" w:eastAsia="zh-CN"/>
        </w:rPr>
        <w:t>审批</w:t>
      </w:r>
    </w:p>
    <w:p>
      <w:pPr>
        <w:pStyle w:val="3"/>
        <w:numPr>
          <w:ilvl w:val="0"/>
          <w:numId w:val="4"/>
        </w:numPr>
        <w:bidi w:val="0"/>
        <w:rPr>
          <w:rFonts w:hint="eastAsia" w:asciiTheme="majorEastAsia" w:hAnsiTheme="majorEastAsia" w:eastAsiaTheme="majorEastAsia" w:cstheme="majorEastAsia"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6"/>
          <w:szCs w:val="36"/>
          <w:lang w:val="en-US" w:eastAsia="zh-CN"/>
        </w:rPr>
        <w:t>电脑端审批</w:t>
      </w:r>
    </w:p>
    <w:p>
      <w:pPr>
        <w:pStyle w:val="3"/>
        <w:numPr>
          <w:ilvl w:val="0"/>
          <w:numId w:val="4"/>
        </w:numPr>
        <w:bidi w:val="0"/>
        <w:rPr>
          <w:rFonts w:hint="eastAsia" w:asciiTheme="majorEastAsia" w:hAnsiTheme="majorEastAsia" w:eastAsiaTheme="majorEastAsia" w:cstheme="majorEastAsia"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6"/>
          <w:szCs w:val="36"/>
          <w:lang w:val="en-US" w:eastAsia="zh-CN"/>
        </w:rPr>
        <w:t>手机端审批</w:t>
      </w:r>
    </w:p>
    <w:p>
      <w:pPr>
        <w:pStyle w:val="4"/>
        <w:bidi w:val="0"/>
        <w:rPr>
          <w:rFonts w:hint="eastAsia" w:asciiTheme="majorEastAsia" w:hAnsiTheme="majorEastAsia" w:eastAsiaTheme="majorEastAsia" w:cstheme="majorEastAsia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lang w:val="en-US" w:eastAsia="zh-CN"/>
        </w:rPr>
        <w:t>3.2.1登录企业微信</w:t>
      </w:r>
    </w:p>
    <w:p>
      <w:pP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1)、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点击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消息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治理平台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。</w:t>
      </w:r>
    </w:p>
    <w:p>
      <w:r>
        <w:drawing>
          <wp:inline distT="0" distB="0" distL="114300" distR="114300">
            <wp:extent cx="1962785" cy="3405505"/>
            <wp:effectExtent l="0" t="0" r="8890" b="444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62785" cy="340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2)、点击查看详情，打开报销单。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1938655" cy="4156710"/>
            <wp:effectExtent l="0" t="0" r="4445" b="571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938655" cy="415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3)、进行审批，点击同意或退回重填。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2219325" cy="4524375"/>
            <wp:effectExtent l="0" t="0" r="0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12"/>
        <w:keepNext w:val="0"/>
        <w:keepLines w:val="0"/>
        <w:widowControl/>
        <w:suppressLineNumbers w:val="0"/>
        <w:spacing w:before="0" w:beforeAutospacing="0" w:after="0" w:afterAutospacing="0" w:line="180" w:lineRule="atLeast"/>
        <w:ind w:left="0" w:right="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60607"/>
          <w:spacing w:val="2"/>
          <w:sz w:val="32"/>
          <w:szCs w:val="32"/>
          <w:shd w:val="clear" w:fill="FFFFFF"/>
        </w:rPr>
      </w:pPr>
    </w:p>
    <w:p>
      <w:pPr>
        <w:pStyle w:val="12"/>
        <w:keepNext w:val="0"/>
        <w:keepLines w:val="0"/>
        <w:widowControl/>
        <w:suppressLineNumbers w:val="0"/>
        <w:spacing w:before="0" w:beforeAutospacing="0" w:after="0" w:afterAutospacing="0" w:line="180" w:lineRule="atLeast"/>
        <w:ind w:left="0" w:right="0"/>
        <w:rPr>
          <w:rFonts w:hint="eastAsia" w:asciiTheme="minorEastAsia" w:hAnsiTheme="minorEastAsia" w:cstheme="minorEastAsia"/>
          <w:i w:val="0"/>
          <w:iCs w:val="0"/>
          <w:caps w:val="0"/>
          <w:color w:val="060607"/>
          <w:spacing w:val="2"/>
          <w:sz w:val="32"/>
          <w:szCs w:val="32"/>
          <w:shd w:val="clear" w:fill="FFFFFF"/>
          <w:lang w:eastAsia="zh-CN"/>
        </w:rPr>
      </w:pPr>
    </w:p>
    <w:p/>
    <w:p>
      <w:pPr>
        <w:numPr>
          <w:ilvl w:val="0"/>
          <w:numId w:val="0"/>
        </w:numPr>
        <w:ind w:firstLine="722"/>
        <w:jc w:val="both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3E07E20"/>
    <w:multiLevelType w:val="singleLevel"/>
    <w:tmpl w:val="C3E07E20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F2FD037F"/>
    <w:multiLevelType w:val="singleLevel"/>
    <w:tmpl w:val="F2FD037F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2E06BCF1"/>
    <w:multiLevelType w:val="singleLevel"/>
    <w:tmpl w:val="2E06BCF1"/>
    <w:lvl w:ilvl="0" w:tentative="0">
      <w:start w:val="1"/>
      <w:numFmt w:val="chineseCounting"/>
      <w:suff w:val="space"/>
      <w:lvlText w:val="第%1章"/>
      <w:lvlJc w:val="left"/>
      <w:rPr>
        <w:rFonts w:hint="eastAsia"/>
      </w:rPr>
    </w:lvl>
  </w:abstractNum>
  <w:abstractNum w:abstractNumId="3">
    <w:nsid w:val="46874863"/>
    <w:multiLevelType w:val="singleLevel"/>
    <w:tmpl w:val="46874863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7C299B"/>
    <w:rsid w:val="028C77A3"/>
    <w:rsid w:val="03575388"/>
    <w:rsid w:val="09BC33C2"/>
    <w:rsid w:val="0A411361"/>
    <w:rsid w:val="0A6F2AC0"/>
    <w:rsid w:val="0C360518"/>
    <w:rsid w:val="0C87701D"/>
    <w:rsid w:val="0D2208E1"/>
    <w:rsid w:val="0D701E13"/>
    <w:rsid w:val="10110AE9"/>
    <w:rsid w:val="101D770B"/>
    <w:rsid w:val="1113130F"/>
    <w:rsid w:val="14E46773"/>
    <w:rsid w:val="15ED7DD3"/>
    <w:rsid w:val="173655A3"/>
    <w:rsid w:val="17625BEC"/>
    <w:rsid w:val="197B045A"/>
    <w:rsid w:val="19C23BBB"/>
    <w:rsid w:val="19CA66B2"/>
    <w:rsid w:val="1D420B90"/>
    <w:rsid w:val="1DD4487C"/>
    <w:rsid w:val="1E0F685F"/>
    <w:rsid w:val="21482021"/>
    <w:rsid w:val="223B3D08"/>
    <w:rsid w:val="23CE3C4D"/>
    <w:rsid w:val="2465793F"/>
    <w:rsid w:val="2566744A"/>
    <w:rsid w:val="25CE0BF3"/>
    <w:rsid w:val="28341582"/>
    <w:rsid w:val="297C12D9"/>
    <w:rsid w:val="2E9460F9"/>
    <w:rsid w:val="308B07B3"/>
    <w:rsid w:val="31FF3AF8"/>
    <w:rsid w:val="348722BC"/>
    <w:rsid w:val="35E61414"/>
    <w:rsid w:val="3DD6576A"/>
    <w:rsid w:val="3F043070"/>
    <w:rsid w:val="41AD2FCF"/>
    <w:rsid w:val="425F3C2F"/>
    <w:rsid w:val="457C7CC8"/>
    <w:rsid w:val="471C041A"/>
    <w:rsid w:val="48E561A4"/>
    <w:rsid w:val="4A7F3833"/>
    <w:rsid w:val="4ADB1C2F"/>
    <w:rsid w:val="4B073AE8"/>
    <w:rsid w:val="4EA62912"/>
    <w:rsid w:val="50055358"/>
    <w:rsid w:val="50584BF3"/>
    <w:rsid w:val="50776590"/>
    <w:rsid w:val="51D5062E"/>
    <w:rsid w:val="527F2FB2"/>
    <w:rsid w:val="52D41C73"/>
    <w:rsid w:val="5865315E"/>
    <w:rsid w:val="59F974AC"/>
    <w:rsid w:val="5ABA27AA"/>
    <w:rsid w:val="5AC16EF5"/>
    <w:rsid w:val="5B151B5C"/>
    <w:rsid w:val="5D2C3AEB"/>
    <w:rsid w:val="5E3A4CF1"/>
    <w:rsid w:val="5F6578F3"/>
    <w:rsid w:val="622713C2"/>
    <w:rsid w:val="64D11873"/>
    <w:rsid w:val="64E811BF"/>
    <w:rsid w:val="66405B71"/>
    <w:rsid w:val="674531E0"/>
    <w:rsid w:val="6B59096C"/>
    <w:rsid w:val="6CC01BEB"/>
    <w:rsid w:val="6F6C2F03"/>
    <w:rsid w:val="6F7D6811"/>
    <w:rsid w:val="70647BF1"/>
    <w:rsid w:val="71F609DD"/>
    <w:rsid w:val="7359270F"/>
    <w:rsid w:val="74AB08F6"/>
    <w:rsid w:val="7693281F"/>
    <w:rsid w:val="772B2ADB"/>
    <w:rsid w:val="79F42021"/>
    <w:rsid w:val="7F5C7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character" w:default="1" w:styleId="14">
    <w:name w:val="Default Paragraph Font"/>
    <w:semiHidden/>
    <w:qFormat/>
    <w:uiPriority w:val="0"/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3"/>
    <w:basedOn w:val="1"/>
    <w:next w:val="1"/>
    <w:qFormat/>
    <w:uiPriority w:val="0"/>
    <w:pPr>
      <w:ind w:left="840" w:leftChars="400"/>
    </w:p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0">
    <w:name w:val="toc 1"/>
    <w:basedOn w:val="1"/>
    <w:next w:val="1"/>
    <w:qFormat/>
    <w:uiPriority w:val="0"/>
  </w:style>
  <w:style w:type="paragraph" w:styleId="11">
    <w:name w:val="toc 2"/>
    <w:basedOn w:val="1"/>
    <w:next w:val="1"/>
    <w:qFormat/>
    <w:uiPriority w:val="0"/>
    <w:pPr>
      <w:ind w:left="420" w:leftChars="200"/>
    </w:pPr>
  </w:style>
  <w:style w:type="paragraph" w:styleId="1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Hyperlink"/>
    <w:basedOn w:val="14"/>
    <w:qFormat/>
    <w:uiPriority w:val="0"/>
    <w:rPr>
      <w:color w:val="0000FF"/>
      <w:u w:val="single"/>
    </w:rPr>
  </w:style>
  <w:style w:type="paragraph" w:customStyle="1" w:styleId="17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8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9">
    <w:name w:val="WPSOffice手动目录 3"/>
    <w:qFormat/>
    <w:uiPriority w:val="0"/>
    <w:pPr>
      <w:ind w:leftChars="4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9" Type="http://schemas.openxmlformats.org/officeDocument/2006/relationships/fontTable" Target="fontTable.xml"/><Relationship Id="rId38" Type="http://schemas.openxmlformats.org/officeDocument/2006/relationships/numbering" Target="numbering.xml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2024-08-28T13:37:00Z</dcterms:created>
  <dc:creator>Mr.Bai</dc:creator>
  <cp:lastModifiedBy>王莎莎</cp:lastModifiedBy>
  <dcterms:modified xsi:type="dcterms:W3CDTF">2024-11-04T07:37:26Z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0E60F8A4E00F49A591ACAF0A8E7EA711</vt:lpwstr>
  </property>
</Properties>
</file>