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F109B">
      <w:pPr>
        <w:jc w:val="center"/>
        <w:outlineLvl w:val="0"/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教师教育</w:t>
      </w: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学院</w:t>
      </w:r>
    </w:p>
    <w:p w14:paraId="0E3D07BE">
      <w:pPr>
        <w:jc w:val="center"/>
        <w:outlineLvl w:val="0"/>
        <w:rPr>
          <w:rFonts w:ascii="Times New Roman" w:hAnsi="Times New Roman" w:eastAsia="方正小标宋简体" w:cs="Times New Roman"/>
          <w:sz w:val="43"/>
          <w:szCs w:val="43"/>
          <w:lang w:eastAsia="zh-CN"/>
        </w:rPr>
      </w:pP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人工智能教育</w:t>
      </w: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》微专业招生方案</w:t>
      </w:r>
    </w:p>
    <w:p w14:paraId="565EBA0C">
      <w:pPr>
        <w:pStyle w:val="2"/>
        <w:spacing w:before="200" w:after="200" w:line="224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B1436C7">
      <w:pPr>
        <w:pStyle w:val="2"/>
        <w:numPr>
          <w:ilvl w:val="0"/>
          <w:numId w:val="1"/>
        </w:numPr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微专业简介</w:t>
      </w:r>
    </w:p>
    <w:p w14:paraId="218630A9">
      <w:pPr>
        <w:pStyle w:val="2"/>
        <w:spacing w:before="10" w:after="10" w:line="360" w:lineRule="auto"/>
        <w:ind w:firstLine="660" w:firstLineChars="200"/>
        <w:jc w:val="both"/>
        <w:rPr>
          <w:rFonts w:ascii="Times New Roman" w:hAnsi="Times New Roman" w:cs="Times New Roman"/>
          <w:spacing w:val="8"/>
          <w:lang w:eastAsia="zh-CN"/>
        </w:rPr>
      </w:pPr>
      <w:r>
        <w:rPr>
          <w:rFonts w:ascii="Times New Roman" w:hAnsi="Times New Roman" w:cs="Arial"/>
          <w:spacing w:val="10"/>
          <w:lang w:eastAsia="zh-CN"/>
        </w:rPr>
        <w:t>人工智能教育是人工智能与教育产业深度融合的新兴交叉专业</w:t>
      </w:r>
      <w:r>
        <w:rPr>
          <w:rFonts w:hint="eastAsia" w:ascii="Times New Roman" w:hAnsi="Times New Roman" w:cs="Arial"/>
          <w:spacing w:val="10"/>
          <w:lang w:eastAsia="zh-CN"/>
        </w:rPr>
        <w:t>，</w:t>
      </w:r>
      <w:r>
        <w:rPr>
          <w:rFonts w:ascii="Times New Roman" w:hAnsi="Times New Roman" w:cs="Arial"/>
          <w:spacing w:val="10"/>
          <w:lang w:eastAsia="zh-CN"/>
        </w:rPr>
        <w:t>遵循“基础性、前沿性、交叉性”原则，以立德树人为根本，融合人工智能、教育科学、数据科学等多学科知识与方法，构建人工智能通识-专业-实践分层课程体系，形成技术模块与教育模块相结合的“双螺旋”课程结构，采用“高校+企业+中小学”三位一体培养模式，聚焦培养懂教育的智能技术人才与懂智能技术的教育从业者，顺应国家教育数字化战略与智能时代发展需求</w:t>
      </w:r>
      <w:r>
        <w:rPr>
          <w:rFonts w:hint="eastAsia" w:ascii="Times New Roman" w:hAnsi="Times New Roman" w:cs="Arial"/>
          <w:spacing w:val="10"/>
          <w:lang w:eastAsia="zh-CN"/>
        </w:rPr>
        <w:t>，</w:t>
      </w:r>
      <w:r>
        <w:rPr>
          <w:rFonts w:ascii="Times New Roman" w:hAnsi="Times New Roman" w:cs="Arial"/>
          <w:spacing w:val="10"/>
          <w:lang w:eastAsia="zh-CN"/>
        </w:rPr>
        <w:t>专注人工智能在教育领域的技术工程落地应用</w:t>
      </w:r>
      <w:r>
        <w:rPr>
          <w:rFonts w:hint="eastAsia" w:ascii="Times New Roman" w:hAnsi="Times New Roman" w:cs="Arial"/>
          <w:spacing w:val="10"/>
          <w:lang w:eastAsia="zh-CN"/>
        </w:rPr>
        <w:t>，使</w:t>
      </w:r>
      <w:r>
        <w:rPr>
          <w:rFonts w:ascii="Times New Roman" w:hAnsi="Times New Roman" w:cs="Arial"/>
          <w:spacing w:val="10"/>
          <w:lang w:eastAsia="zh-CN"/>
        </w:rPr>
        <w:t>学生具备人工智能教育项目研发、教育数据挖掘、智慧教育创新等实操能力。</w:t>
      </w:r>
    </w:p>
    <w:p w14:paraId="7711C76B">
      <w:pPr>
        <w:pStyle w:val="2"/>
        <w:spacing w:before="10" w:after="10" w:line="360" w:lineRule="auto"/>
        <w:ind w:firstLine="654" w:firstLineChars="200"/>
        <w:jc w:val="both"/>
        <w:rPr>
          <w:rFonts w:ascii="Times New Roman" w:hAnsi="Times New Roman" w:cs="Times New Roman"/>
          <w:b/>
          <w:bCs/>
          <w:spacing w:val="8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8"/>
          <w:lang w:eastAsia="zh-CN"/>
        </w:rPr>
        <w:t>专业特色：</w:t>
      </w:r>
    </w:p>
    <w:p w14:paraId="076481C9">
      <w:pPr>
        <w:pStyle w:val="2"/>
        <w:spacing w:before="10" w:after="10" w:line="360" w:lineRule="auto"/>
        <w:ind w:firstLine="654" w:firstLineChars="200"/>
        <w:jc w:val="both"/>
        <w:rPr>
          <w:rFonts w:ascii="Times New Roman" w:hAnsi="Times New Roman" w:cs="Times New Roman"/>
          <w:spacing w:val="8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8"/>
          <w:lang w:eastAsia="zh-CN"/>
        </w:rPr>
        <w:t>1</w:t>
      </w:r>
      <w:r>
        <w:rPr>
          <w:rFonts w:ascii="Times New Roman" w:hAnsi="Times New Roman" w:cs="Times New Roman"/>
          <w:spacing w:val="8"/>
          <w:lang w:eastAsia="zh-CN"/>
        </w:rPr>
        <w:t>.</w:t>
      </w:r>
      <w:r>
        <w:rPr>
          <w:rFonts w:hint="eastAsia" w:ascii="Times New Roman" w:hAnsi="Times New Roman" w:cs="Times New Roman"/>
          <w:spacing w:val="8"/>
          <w:lang w:eastAsia="zh-CN"/>
        </w:rPr>
        <w:t>实践育人。构建多维实践基地、产教双向融合协同育人的体系，建有完善的实践实训平台，与多家教育科技企业、省市电教馆、中小学校共建稳定的实习实践基地，实现人才培养与行业岗位无缝衔接。</w:t>
      </w:r>
    </w:p>
    <w:p w14:paraId="1EC9E885">
      <w:pPr>
        <w:pStyle w:val="2"/>
        <w:spacing w:before="10" w:after="10" w:line="360" w:lineRule="auto"/>
        <w:ind w:firstLine="652" w:firstLineChars="200"/>
        <w:jc w:val="both"/>
        <w:rPr>
          <w:rFonts w:ascii="Times New Roman" w:hAnsi="Times New Roman" w:cs="Times New Roman"/>
          <w:spacing w:val="8"/>
          <w:lang w:eastAsia="zh-CN"/>
        </w:rPr>
      </w:pPr>
      <w:r>
        <w:rPr>
          <w:rFonts w:ascii="Times New Roman" w:hAnsi="Times New Roman" w:cs="Times New Roman"/>
          <w:spacing w:val="8"/>
          <w:lang w:eastAsia="zh-CN"/>
        </w:rPr>
        <w:t>2.</w:t>
      </w:r>
      <w:r>
        <w:rPr>
          <w:rFonts w:hint="eastAsia" w:ascii="Times New Roman" w:hAnsi="Times New Roman" w:cs="Times New Roman"/>
          <w:spacing w:val="8"/>
          <w:lang w:eastAsia="zh-CN"/>
        </w:rPr>
        <w:t>硬件支撑。专业硬件设施完善，建成教师教育技能训练室、人工智能教学实验室、教育机器人实验室等多个特色专业化实验平台，全面满足日常教学、实操训练与科创研发需求。</w:t>
      </w:r>
    </w:p>
    <w:p w14:paraId="47F60F85">
      <w:pPr>
        <w:pStyle w:val="2"/>
        <w:spacing w:before="10" w:after="10" w:line="360" w:lineRule="auto"/>
        <w:ind w:firstLine="652" w:firstLineChars="200"/>
        <w:jc w:val="both"/>
        <w:rPr>
          <w:rFonts w:ascii="Times New Roman" w:hAnsi="Times New Roman" w:cs="Times New Roman"/>
          <w:spacing w:val="8"/>
          <w:lang w:eastAsia="zh-CN"/>
        </w:rPr>
      </w:pPr>
      <w:r>
        <w:rPr>
          <w:rFonts w:ascii="Times New Roman" w:hAnsi="Times New Roman" w:cs="Times New Roman"/>
          <w:spacing w:val="8"/>
          <w:lang w:eastAsia="zh-CN"/>
        </w:rPr>
        <w:t>3.</w:t>
      </w:r>
      <w:r>
        <w:rPr>
          <w:rFonts w:hint="eastAsia" w:ascii="Times New Roman" w:hAnsi="Times New Roman" w:cs="Times New Roman"/>
          <w:spacing w:val="8"/>
          <w:lang w:eastAsia="zh-CN"/>
        </w:rPr>
        <w:t>师资领航。专业拥有一支结构合理、学历层次高、交叉特色鲜明的高水平师资队伍。教师学科背景涵盖计算机科学与技术、教育学与心理学学等多个领域。</w:t>
      </w:r>
    </w:p>
    <w:p w14:paraId="340577FF">
      <w:pPr>
        <w:pStyle w:val="2"/>
        <w:spacing w:before="10" w:after="10" w:line="360" w:lineRule="auto"/>
        <w:ind w:firstLine="652" w:firstLineChars="200"/>
        <w:jc w:val="both"/>
        <w:rPr>
          <w:rFonts w:ascii="Times New Roman" w:hAnsi="Times New Roman" w:cs="Times New Roman"/>
          <w:b/>
          <w:bCs/>
          <w:spacing w:val="8"/>
          <w:lang w:eastAsia="zh-CN"/>
        </w:rPr>
      </w:pPr>
      <w:r>
        <w:rPr>
          <w:rFonts w:hint="eastAsia" w:ascii="Times New Roman" w:hAnsi="Times New Roman" w:cs="Times New Roman"/>
          <w:spacing w:val="8"/>
          <w:lang w:eastAsia="zh-CN"/>
        </w:rPr>
        <w:t xml:space="preserve">4.科创赋能。坚持以赛促学、以研促创，高度重视学生创新能力与综合素养培养，常态化组织学生参与“挑战杯”、中国国际大学生创新大赛等高水平学科竞赛，全面推行本科生全程导师制与小班化教学模式，为每位学生配备专属指导教师。 </w:t>
      </w:r>
    </w:p>
    <w:p w14:paraId="50D938BE">
      <w:pPr>
        <w:pStyle w:val="2"/>
        <w:spacing w:before="10" w:after="10" w:line="360" w:lineRule="auto"/>
        <w:ind w:firstLine="654" w:firstLineChars="200"/>
        <w:jc w:val="both"/>
        <w:rPr>
          <w:rFonts w:ascii="Times New Roman" w:hAnsi="Times New Roman" w:cs="Times New Roman"/>
          <w:spacing w:val="8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8"/>
          <w:lang w:eastAsia="zh-CN"/>
        </w:rPr>
        <w:t>主要课程</w:t>
      </w:r>
      <w:r>
        <w:rPr>
          <w:rFonts w:hint="eastAsia" w:ascii="Times New Roman" w:hAnsi="Times New Roman" w:cs="Times New Roman"/>
          <w:spacing w:val="8"/>
          <w:lang w:eastAsia="zh-CN"/>
        </w:rPr>
        <w:t>：教育与心理学基础、人工智能导论、机器学习、</w:t>
      </w:r>
      <w:r>
        <w:rPr>
          <w:rFonts w:ascii="Times New Roman" w:hAnsi="Times New Roman" w:cs="Times New Roman"/>
          <w:spacing w:val="8"/>
          <w:lang w:eastAsia="zh-CN"/>
        </w:rPr>
        <w:t>数据结构与算法分析</w:t>
      </w:r>
      <w:r>
        <w:rPr>
          <w:rFonts w:hint="eastAsia" w:ascii="Times New Roman" w:hAnsi="Times New Roman" w:cs="Times New Roman"/>
          <w:spacing w:val="8"/>
          <w:lang w:eastAsia="zh-CN"/>
        </w:rPr>
        <w:t>、智能教学系统设计、智慧课程设计与开发、教育数据挖掘与学习分析。</w:t>
      </w:r>
    </w:p>
    <w:p w14:paraId="3862B953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二、报名时间及开班要求</w:t>
      </w:r>
    </w:p>
    <w:p w14:paraId="3E6C78FF">
      <w:pPr>
        <w:pStyle w:val="2"/>
        <w:spacing w:before="10" w:after="10" w:line="360" w:lineRule="auto"/>
        <w:ind w:firstLine="660" w:firstLineChars="200"/>
        <w:rPr>
          <w:rFonts w:ascii="Times New Roman" w:hAnsi="Times New Roman" w:cs="Arial"/>
          <w:spacing w:val="10"/>
          <w:lang w:eastAsia="zh-CN"/>
        </w:rPr>
      </w:pPr>
      <w:r>
        <w:rPr>
          <w:rFonts w:hint="eastAsia" w:ascii="Times New Roman" w:hAnsi="Times New Roman" w:cs="Arial"/>
          <w:spacing w:val="10"/>
          <w:lang w:eastAsia="zh-CN"/>
        </w:rPr>
        <w:t>按照学校规定时间报名，原则上低于20人不开班。</w:t>
      </w:r>
    </w:p>
    <w:p w14:paraId="626AB24A">
      <w:pPr>
        <w:pStyle w:val="2"/>
        <w:spacing w:before="10" w:after="10" w:line="360" w:lineRule="auto"/>
        <w:rPr>
          <w:rFonts w:ascii="Times New Roman" w:hAnsi="Times New Roman" w:cs="Arial"/>
          <w:spacing w:val="10"/>
          <w:lang w:eastAsia="zh-CN"/>
        </w:rPr>
        <w:sectPr>
          <w:footerReference r:id="rId3" w:type="default"/>
          <w:pgSz w:w="11907" w:h="16839"/>
          <w:pgMar w:top="1431" w:right="1469" w:bottom="1357" w:left="1593" w:header="0" w:footer="1197" w:gutter="0"/>
          <w:cols w:space="720" w:num="1"/>
        </w:sectPr>
      </w:pPr>
    </w:p>
    <w:p w14:paraId="3246B10D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三、报名学生范围</w:t>
      </w:r>
    </w:p>
    <w:p w14:paraId="5D031657">
      <w:pPr>
        <w:pStyle w:val="2"/>
        <w:spacing w:before="10" w:after="10" w:line="360" w:lineRule="auto"/>
        <w:ind w:firstLine="660" w:firstLineChars="200"/>
        <w:jc w:val="both"/>
        <w:rPr>
          <w:rFonts w:ascii="Times New Roman" w:hAnsi="Times New Roman" w:cs="Times New Roman"/>
          <w:spacing w:val="10"/>
          <w:lang w:eastAsia="zh-CN"/>
        </w:rPr>
      </w:pPr>
      <w:r>
        <w:rPr>
          <w:rFonts w:ascii="Times New Roman" w:hAnsi="Times New Roman" w:cs="Times New Roman"/>
          <w:spacing w:val="10"/>
          <w:lang w:eastAsia="zh-CN"/>
        </w:rPr>
        <w:t>面向我校</w:t>
      </w:r>
      <w:r>
        <w:rPr>
          <w:rFonts w:hint="eastAsia" w:ascii="Times New Roman" w:hAnsi="Times New Roman" w:cs="Times New Roman"/>
          <w:spacing w:val="10"/>
          <w:lang w:eastAsia="zh-CN"/>
        </w:rPr>
        <w:t>所有专业学生</w:t>
      </w:r>
      <w:r>
        <w:rPr>
          <w:rFonts w:ascii="Times New Roman" w:hAnsi="Times New Roman" w:cs="Times New Roman"/>
          <w:spacing w:val="10"/>
          <w:lang w:eastAsia="zh-CN"/>
        </w:rPr>
        <w:t>。</w:t>
      </w:r>
    </w:p>
    <w:p w14:paraId="5A7CE08B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四、证书</w:t>
      </w:r>
    </w:p>
    <w:p w14:paraId="03BF25A4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1.学制</w:t>
      </w:r>
      <w:r>
        <w:rPr>
          <w:rFonts w:hint="eastAsia" w:ascii="Times New Roman" w:hAnsi="Times New Roman" w:cs="Times New Roman"/>
          <w:spacing w:val="2"/>
          <w:lang w:eastAsia="zh-CN"/>
        </w:rPr>
        <w:t>2</w:t>
      </w:r>
      <w:r>
        <w:rPr>
          <w:rFonts w:ascii="Times New Roman" w:hAnsi="Times New Roman" w:cs="Times New Roman"/>
          <w:spacing w:val="2"/>
          <w:lang w:eastAsia="zh-CN"/>
        </w:rPr>
        <w:t>年。</w:t>
      </w:r>
    </w:p>
    <w:p w14:paraId="5713C2B1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2.完成教学计划全部课程（</w:t>
      </w:r>
      <w:r>
        <w:rPr>
          <w:rFonts w:hint="eastAsia" w:ascii="Times New Roman" w:hAnsi="Times New Roman" w:cs="Times New Roman"/>
          <w:spacing w:val="2"/>
          <w:lang w:eastAsia="zh-CN"/>
        </w:rPr>
        <w:t>12</w:t>
      </w:r>
      <w:r>
        <w:rPr>
          <w:rFonts w:ascii="Times New Roman" w:hAnsi="Times New Roman" w:cs="Times New Roman"/>
          <w:spacing w:val="2"/>
          <w:lang w:eastAsia="zh-CN"/>
        </w:rPr>
        <w:t>学分），</w:t>
      </w:r>
      <w:r>
        <w:rPr>
          <w:rFonts w:hint="eastAsia" w:ascii="Times New Roman" w:hAnsi="Times New Roman" w:cs="Times New Roman"/>
          <w:spacing w:val="2"/>
          <w:lang w:eastAsia="zh-CN"/>
        </w:rPr>
        <w:t>经考核合格，</w:t>
      </w:r>
      <w:r>
        <w:rPr>
          <w:rFonts w:ascii="Times New Roman" w:hAnsi="Times New Roman" w:cs="Times New Roman"/>
          <w:spacing w:val="2"/>
          <w:lang w:eastAsia="zh-CN"/>
        </w:rPr>
        <w:t>发石家庄学院微专业证书。</w:t>
      </w:r>
    </w:p>
    <w:p w14:paraId="2C20F065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五、</w:t>
      </w:r>
      <w:r>
        <w:rPr>
          <w:rFonts w:ascii="Times New Roman" w:hAnsi="Times New Roman" w:cs="Times New Roman"/>
          <w:spacing w:val="-13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联系方式</w:t>
      </w:r>
    </w:p>
    <w:p w14:paraId="682A98D7">
      <w:pPr>
        <w:pStyle w:val="2"/>
        <w:spacing w:before="10" w:after="10" w:line="360" w:lineRule="auto"/>
        <w:ind w:firstLine="628" w:firstLineChars="200"/>
        <w:jc w:val="both"/>
        <w:rPr>
          <w:rFonts w:hint="eastAsia" w:ascii="Times New Roman" w:hAnsi="Times New Roman" w:cs="Times New Roman"/>
          <w:spacing w:val="2"/>
          <w:lang w:val="en-US"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联系人：</w:t>
      </w:r>
      <w:r>
        <w:rPr>
          <w:rFonts w:hint="eastAsia" w:ascii="Times New Roman" w:hAnsi="Times New Roman" w:cs="Times New Roman"/>
          <w:spacing w:val="2"/>
          <w:lang w:eastAsia="zh-CN"/>
        </w:rPr>
        <w:t>王老师   电话：</w:t>
      </w:r>
      <w:r>
        <w:rPr>
          <w:rFonts w:hint="eastAsia" w:ascii="Times New Roman" w:hAnsi="Times New Roman" w:cs="Times New Roman"/>
          <w:spacing w:val="2"/>
          <w:lang w:val="en-US" w:eastAsia="zh-CN"/>
        </w:rPr>
        <w:t>13932115532</w:t>
      </w:r>
    </w:p>
    <w:p w14:paraId="213940AB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招生咨询QQ二维码：</w:t>
      </w:r>
      <w:r>
        <w:rPr>
          <w:rFonts w:ascii="Times New Roman" w:hAnsi="Times New Roman" w:cs="Times New Roman"/>
          <w:spacing w:val="2"/>
          <w:lang w:eastAsia="zh-CN"/>
        </w:rPr>
        <w:drawing>
          <wp:inline distT="0" distB="0" distL="114300" distR="114300">
            <wp:extent cx="2152650" cy="2762250"/>
            <wp:effectExtent l="0" t="0" r="6350" b="6350"/>
            <wp:docPr id="1" name="图片 1" descr="人工智能教育群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人工智能教育群二维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72AA87">
      <w:pPr>
        <w:pStyle w:val="2"/>
        <w:spacing w:before="10" w:after="10" w:line="360" w:lineRule="auto"/>
        <w:ind w:firstLine="584" w:firstLineChars="200"/>
        <w:jc w:val="center"/>
        <w:rPr>
          <w:rFonts w:ascii="Times New Roman" w:hAnsi="Times New Roman" w:cs="Times New Roman"/>
          <w:spacing w:val="-9"/>
          <w:lang w:eastAsia="zh-CN"/>
        </w:rPr>
      </w:pPr>
    </w:p>
    <w:p w14:paraId="4604BEAE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微专业将报名表发送到招生咨询QQ群，供学生下载、报名使用。</w:t>
      </w:r>
    </w:p>
    <w:p w14:paraId="3F13F78C">
      <w:pPr>
        <w:pStyle w:val="2"/>
        <w:spacing w:before="10" w:after="10" w:line="360" w:lineRule="auto"/>
        <w:ind w:firstLine="652" w:firstLineChars="200"/>
        <w:jc w:val="both"/>
        <w:rPr>
          <w:rFonts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spacing w:val="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六</w:t>
      </w:r>
      <w:r>
        <w:rPr>
          <w:rFonts w:ascii="Times New Roman" w:hAnsi="Times New Roman" w:cs="Times New Roman"/>
          <w:spacing w:val="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、教学计划</w:t>
      </w:r>
    </w:p>
    <w:p w14:paraId="7C0C83A2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本专业共设置</w:t>
      </w:r>
      <w:r>
        <w:rPr>
          <w:rFonts w:hint="eastAsia" w:ascii="Times New Roman" w:hAnsi="Times New Roman" w:cs="Times New Roman"/>
          <w:spacing w:val="2"/>
          <w:lang w:eastAsia="zh-CN"/>
        </w:rPr>
        <w:t xml:space="preserve"> 7</w:t>
      </w:r>
      <w:r>
        <w:rPr>
          <w:rFonts w:ascii="Times New Roman" w:hAnsi="Times New Roman" w:cs="Times New Roman"/>
          <w:spacing w:val="2"/>
          <w:lang w:eastAsia="zh-CN"/>
        </w:rPr>
        <w:t>门专业核心课，总学分</w:t>
      </w:r>
      <w:r>
        <w:rPr>
          <w:rFonts w:hint="eastAsia" w:ascii="Times New Roman" w:hAnsi="Times New Roman" w:cs="Times New Roman"/>
          <w:spacing w:val="2"/>
          <w:lang w:eastAsia="zh-CN"/>
        </w:rPr>
        <w:t xml:space="preserve"> 12</w:t>
      </w:r>
      <w:r>
        <w:rPr>
          <w:rFonts w:ascii="Times New Roman" w:hAnsi="Times New Roman" w:cs="Times New Roman"/>
          <w:spacing w:val="2"/>
          <w:lang w:eastAsia="zh-CN"/>
        </w:rPr>
        <w:t>分。有关课时排详见附件1。</w:t>
      </w:r>
    </w:p>
    <w:p w14:paraId="0722CC86">
      <w:pPr>
        <w:spacing w:before="10" w:after="10" w:line="360" w:lineRule="auto"/>
        <w:ind w:firstLine="420" w:firstLineChars="200"/>
        <w:jc w:val="both"/>
        <w:rPr>
          <w:rFonts w:ascii="Times New Roman" w:hAnsi="Times New Roman" w:cs="Times New Roman"/>
          <w:lang w:eastAsia="zh-CN"/>
        </w:rPr>
        <w:sectPr>
          <w:footerReference r:id="rId4" w:type="default"/>
          <w:pgSz w:w="11907" w:h="16839"/>
          <w:pgMar w:top="1431" w:right="1469" w:bottom="1357" w:left="1604" w:header="0" w:footer="1197" w:gutter="0"/>
          <w:cols w:space="720" w:num="1"/>
        </w:sectPr>
      </w:pPr>
    </w:p>
    <w:p w14:paraId="5D0CEF18">
      <w:pPr>
        <w:spacing w:line="259" w:lineRule="auto"/>
        <w:jc w:val="both"/>
        <w:rPr>
          <w:rFonts w:ascii="Times New Roman" w:hAnsi="Times New Roman" w:cs="Times New Roman"/>
          <w:lang w:eastAsia="zh-CN"/>
        </w:rPr>
      </w:pPr>
    </w:p>
    <w:p w14:paraId="543D5152">
      <w:pPr>
        <w:pStyle w:val="2"/>
        <w:spacing w:before="101" w:line="224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</w:t>
      </w:r>
      <w:r>
        <w:rPr>
          <w:rFonts w:ascii="Times New Roman" w:hAnsi="Times New Roman" w:eastAsia="Times New Roman" w:cs="Times New Roman"/>
          <w:b/>
          <w:bCs/>
          <w:spacing w:val="-8"/>
          <w:lang w:eastAsia="zh-CN"/>
        </w:rPr>
        <w:t>1</w:t>
      </w: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4F659C51">
      <w:pPr>
        <w:pStyle w:val="2"/>
        <w:spacing w:before="250" w:line="217" w:lineRule="auto"/>
        <w:jc w:val="center"/>
        <w:rPr>
          <w:rFonts w:ascii="Times New Roman" w:hAnsi="Times New Roman" w:cs="Times New Roman"/>
          <w:sz w:val="36"/>
          <w:szCs w:val="36"/>
          <w:lang w:eastAsia="zh-CN"/>
        </w:rPr>
      </w:pP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 人工智能教育 </w:t>
      </w: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》微专业课程设置计划表</w:t>
      </w:r>
    </w:p>
    <w:p w14:paraId="082AADFD">
      <w:pPr>
        <w:spacing w:line="187" w:lineRule="exact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6"/>
        <w:tblW w:w="14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3035"/>
        <w:gridCol w:w="1873"/>
        <w:gridCol w:w="979"/>
        <w:gridCol w:w="937"/>
        <w:gridCol w:w="849"/>
        <w:gridCol w:w="778"/>
        <w:gridCol w:w="763"/>
        <w:gridCol w:w="1218"/>
        <w:gridCol w:w="1218"/>
        <w:gridCol w:w="1218"/>
        <w:gridCol w:w="1221"/>
      </w:tblGrid>
      <w:tr w14:paraId="67856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tblHeader/>
          <w:jc w:val="center"/>
        </w:trPr>
        <w:tc>
          <w:tcPr>
            <w:tcW w:w="907" w:type="dxa"/>
            <w:vMerge w:val="restart"/>
            <w:vAlign w:val="center"/>
          </w:tcPr>
          <w:p w14:paraId="68617F3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3035" w:type="dxa"/>
            <w:vMerge w:val="restart"/>
            <w:vAlign w:val="center"/>
          </w:tcPr>
          <w:p w14:paraId="7F5AB65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课程名称</w:t>
            </w:r>
          </w:p>
        </w:tc>
        <w:tc>
          <w:tcPr>
            <w:tcW w:w="1873" w:type="dxa"/>
            <w:vMerge w:val="restart"/>
            <w:vAlign w:val="center"/>
          </w:tcPr>
          <w:p w14:paraId="561366B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开课学院</w:t>
            </w:r>
          </w:p>
        </w:tc>
        <w:tc>
          <w:tcPr>
            <w:tcW w:w="979" w:type="dxa"/>
            <w:vMerge w:val="restart"/>
            <w:vAlign w:val="center"/>
          </w:tcPr>
          <w:p w14:paraId="4157DB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学分</w:t>
            </w:r>
          </w:p>
        </w:tc>
        <w:tc>
          <w:tcPr>
            <w:tcW w:w="937" w:type="dxa"/>
            <w:vMerge w:val="restart"/>
            <w:vAlign w:val="center"/>
          </w:tcPr>
          <w:p w14:paraId="628DEFE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</w:t>
            </w:r>
          </w:p>
        </w:tc>
        <w:tc>
          <w:tcPr>
            <w:tcW w:w="2390" w:type="dxa"/>
            <w:gridSpan w:val="3"/>
            <w:vAlign w:val="center"/>
          </w:tcPr>
          <w:p w14:paraId="7A3A838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学时分配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31D3EA5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开课学年（写1或者2）</w:t>
            </w:r>
          </w:p>
        </w:tc>
        <w:tc>
          <w:tcPr>
            <w:tcW w:w="1218" w:type="dxa"/>
            <w:vMerge w:val="restart"/>
            <w:vAlign w:val="center"/>
          </w:tcPr>
          <w:p w14:paraId="29D1FCD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开课学期</w:t>
            </w:r>
          </w:p>
          <w:p w14:paraId="77DCEFB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（写秋季或者春季）</w:t>
            </w:r>
          </w:p>
        </w:tc>
        <w:tc>
          <w:tcPr>
            <w:tcW w:w="1218" w:type="dxa"/>
            <w:vMerge w:val="restart"/>
            <w:vAlign w:val="center"/>
          </w:tcPr>
          <w:p w14:paraId="71E5EB4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1C7F862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考核方式</w:t>
            </w:r>
          </w:p>
          <w:p w14:paraId="634AD9D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（如考试等）</w:t>
            </w:r>
          </w:p>
        </w:tc>
        <w:tc>
          <w:tcPr>
            <w:tcW w:w="1221" w:type="dxa"/>
            <w:vMerge w:val="restart"/>
            <w:vAlign w:val="center"/>
          </w:tcPr>
          <w:p w14:paraId="4993EC1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4AD5FAA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考试方式</w:t>
            </w:r>
          </w:p>
          <w:p w14:paraId="0DFE155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（如开卷、闭卷等）</w:t>
            </w:r>
          </w:p>
        </w:tc>
      </w:tr>
      <w:tr w14:paraId="146A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tblHeader/>
          <w:jc w:val="center"/>
        </w:trPr>
        <w:tc>
          <w:tcPr>
            <w:tcW w:w="907" w:type="dxa"/>
            <w:vMerge w:val="continue"/>
            <w:vAlign w:val="center"/>
          </w:tcPr>
          <w:p w14:paraId="049944B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35" w:type="dxa"/>
            <w:vMerge w:val="continue"/>
            <w:vAlign w:val="center"/>
          </w:tcPr>
          <w:p w14:paraId="06EE839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073B008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9" w:type="dxa"/>
            <w:vMerge w:val="continue"/>
            <w:vAlign w:val="center"/>
          </w:tcPr>
          <w:p w14:paraId="7D9068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vMerge w:val="continue"/>
            <w:vAlign w:val="center"/>
          </w:tcPr>
          <w:p w14:paraId="281722A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  <w:vAlign w:val="center"/>
          </w:tcPr>
          <w:p w14:paraId="1A99E5A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理论</w:t>
            </w:r>
          </w:p>
        </w:tc>
        <w:tc>
          <w:tcPr>
            <w:tcW w:w="778" w:type="dxa"/>
            <w:vAlign w:val="center"/>
          </w:tcPr>
          <w:p w14:paraId="1D0BB78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上机</w:t>
            </w:r>
          </w:p>
        </w:tc>
        <w:tc>
          <w:tcPr>
            <w:tcW w:w="763" w:type="dxa"/>
            <w:vAlign w:val="center"/>
          </w:tcPr>
          <w:p w14:paraId="658C353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实验实践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4EE27F4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vAlign w:val="center"/>
          </w:tcPr>
          <w:p w14:paraId="6238DF9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vAlign w:val="center"/>
          </w:tcPr>
          <w:p w14:paraId="3AE785A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1" w:type="dxa"/>
            <w:vMerge w:val="continue"/>
            <w:vAlign w:val="center"/>
          </w:tcPr>
          <w:p w14:paraId="5EFFBFB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AA4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63CA7A6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35" w:type="dxa"/>
            <w:vAlign w:val="center"/>
          </w:tcPr>
          <w:p w14:paraId="69C763F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教育与心理学基础</w:t>
            </w:r>
          </w:p>
        </w:tc>
        <w:tc>
          <w:tcPr>
            <w:tcW w:w="1873" w:type="dxa"/>
            <w:vAlign w:val="center"/>
          </w:tcPr>
          <w:p w14:paraId="2153CA30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26804EC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vAlign w:val="center"/>
          </w:tcPr>
          <w:p w14:paraId="235B231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vAlign w:val="center"/>
          </w:tcPr>
          <w:p w14:paraId="7A5E6B1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vAlign w:val="center"/>
          </w:tcPr>
          <w:p w14:paraId="1340537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vAlign w:val="center"/>
          </w:tcPr>
          <w:p w14:paraId="25CEAF8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0531C4B0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1</w:t>
            </w:r>
          </w:p>
          <w:p w14:paraId="61534F34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Align w:val="center"/>
          </w:tcPr>
          <w:p w14:paraId="541271B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vAlign w:val="center"/>
          </w:tcPr>
          <w:p w14:paraId="62A1E5B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77F705C1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6BCCB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7D7E187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35" w:type="dxa"/>
            <w:vAlign w:val="center"/>
          </w:tcPr>
          <w:p w14:paraId="697E118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人工智能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导论与教育应用</w:t>
            </w:r>
          </w:p>
        </w:tc>
        <w:tc>
          <w:tcPr>
            <w:tcW w:w="1873" w:type="dxa"/>
            <w:vAlign w:val="center"/>
          </w:tcPr>
          <w:p w14:paraId="24736925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7A95890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vAlign w:val="center"/>
          </w:tcPr>
          <w:p w14:paraId="55B5E00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vAlign w:val="center"/>
          </w:tcPr>
          <w:p w14:paraId="3D603F5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vAlign w:val="center"/>
          </w:tcPr>
          <w:p w14:paraId="306ABB6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vAlign w:val="center"/>
          </w:tcPr>
          <w:p w14:paraId="09A5481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24CBB87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Align w:val="center"/>
          </w:tcPr>
          <w:p w14:paraId="36701E0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vAlign w:val="center"/>
          </w:tcPr>
          <w:p w14:paraId="063C848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5AB4F94C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6A1C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26EF571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35" w:type="dxa"/>
            <w:vAlign w:val="center"/>
          </w:tcPr>
          <w:p w14:paraId="46EBCDE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机器学习</w:t>
            </w:r>
          </w:p>
        </w:tc>
        <w:tc>
          <w:tcPr>
            <w:tcW w:w="1873" w:type="dxa"/>
            <w:vAlign w:val="center"/>
          </w:tcPr>
          <w:p w14:paraId="5F47605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5047339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vAlign w:val="center"/>
          </w:tcPr>
          <w:p w14:paraId="5692B66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vAlign w:val="center"/>
          </w:tcPr>
          <w:p w14:paraId="556BFD4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78" w:type="dxa"/>
            <w:vAlign w:val="center"/>
          </w:tcPr>
          <w:p w14:paraId="2AE1978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vAlign w:val="center"/>
          </w:tcPr>
          <w:p w14:paraId="2B7E784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2DD9D12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Align w:val="center"/>
          </w:tcPr>
          <w:p w14:paraId="183A95D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春季</w:t>
            </w:r>
          </w:p>
        </w:tc>
        <w:tc>
          <w:tcPr>
            <w:tcW w:w="1218" w:type="dxa"/>
            <w:vAlign w:val="center"/>
          </w:tcPr>
          <w:p w14:paraId="1A92776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7FFB6349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5289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712C1E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035" w:type="dxa"/>
            <w:vAlign w:val="center"/>
          </w:tcPr>
          <w:p w14:paraId="44AC476A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数据结构与算法</w:t>
            </w:r>
          </w:p>
        </w:tc>
        <w:tc>
          <w:tcPr>
            <w:tcW w:w="1873" w:type="dxa"/>
            <w:vAlign w:val="center"/>
          </w:tcPr>
          <w:p w14:paraId="203C802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4C0D3F6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vAlign w:val="center"/>
          </w:tcPr>
          <w:p w14:paraId="3346D14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vAlign w:val="center"/>
          </w:tcPr>
          <w:p w14:paraId="3ED654E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78" w:type="dxa"/>
            <w:vAlign w:val="center"/>
          </w:tcPr>
          <w:p w14:paraId="3F82D9E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vAlign w:val="center"/>
          </w:tcPr>
          <w:p w14:paraId="19EF876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1529811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Align w:val="center"/>
          </w:tcPr>
          <w:p w14:paraId="744AE61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春季</w:t>
            </w:r>
          </w:p>
        </w:tc>
        <w:tc>
          <w:tcPr>
            <w:tcW w:w="1218" w:type="dxa"/>
            <w:vAlign w:val="center"/>
          </w:tcPr>
          <w:p w14:paraId="7869CEC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0E2F959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42BCB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jc w:val="center"/>
        </w:trPr>
        <w:tc>
          <w:tcPr>
            <w:tcW w:w="907" w:type="dxa"/>
            <w:vAlign w:val="center"/>
          </w:tcPr>
          <w:p w14:paraId="0AE5398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035" w:type="dxa"/>
            <w:vAlign w:val="center"/>
          </w:tcPr>
          <w:p w14:paraId="16DC698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智能教学系统设计</w:t>
            </w:r>
          </w:p>
        </w:tc>
        <w:tc>
          <w:tcPr>
            <w:tcW w:w="1873" w:type="dxa"/>
            <w:vAlign w:val="center"/>
          </w:tcPr>
          <w:p w14:paraId="20C91B1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5E20F9E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vAlign w:val="center"/>
          </w:tcPr>
          <w:p w14:paraId="3220D84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vAlign w:val="center"/>
          </w:tcPr>
          <w:p w14:paraId="311529A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78" w:type="dxa"/>
            <w:vAlign w:val="center"/>
          </w:tcPr>
          <w:p w14:paraId="13ECB98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7B9718A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6E9ACFD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18" w:type="dxa"/>
            <w:vAlign w:val="center"/>
          </w:tcPr>
          <w:p w14:paraId="44240BB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vAlign w:val="center"/>
          </w:tcPr>
          <w:p w14:paraId="35E1AC7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2DA2344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CA8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907" w:type="dxa"/>
            <w:vAlign w:val="center"/>
          </w:tcPr>
          <w:p w14:paraId="5C37888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035" w:type="dxa"/>
            <w:vAlign w:val="center"/>
          </w:tcPr>
          <w:p w14:paraId="597EABE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智慧课程设计与开发</w:t>
            </w:r>
          </w:p>
        </w:tc>
        <w:tc>
          <w:tcPr>
            <w:tcW w:w="1873" w:type="dxa"/>
            <w:vAlign w:val="center"/>
          </w:tcPr>
          <w:p w14:paraId="6B9530C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557D322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vAlign w:val="center"/>
          </w:tcPr>
          <w:p w14:paraId="3EFA301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vAlign w:val="center"/>
          </w:tcPr>
          <w:p w14:paraId="1F13394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78" w:type="dxa"/>
            <w:vAlign w:val="center"/>
          </w:tcPr>
          <w:p w14:paraId="3F89DDC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270D9B2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5005A65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Align w:val="center"/>
          </w:tcPr>
          <w:p w14:paraId="03CB57E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vAlign w:val="center"/>
          </w:tcPr>
          <w:p w14:paraId="2AF751B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6D07BB4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E35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907" w:type="dxa"/>
            <w:vAlign w:val="center"/>
          </w:tcPr>
          <w:p w14:paraId="59AC1F2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035" w:type="dxa"/>
            <w:vAlign w:val="center"/>
          </w:tcPr>
          <w:p w14:paraId="3B33666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教育数据挖掘与学习分析</w:t>
            </w:r>
          </w:p>
        </w:tc>
        <w:tc>
          <w:tcPr>
            <w:tcW w:w="1873" w:type="dxa"/>
            <w:vAlign w:val="center"/>
          </w:tcPr>
          <w:p w14:paraId="3DECF58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vAlign w:val="center"/>
          </w:tcPr>
          <w:p w14:paraId="46933F8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vAlign w:val="center"/>
          </w:tcPr>
          <w:p w14:paraId="19F862C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849" w:type="dxa"/>
            <w:vAlign w:val="center"/>
          </w:tcPr>
          <w:p w14:paraId="68F22C2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78" w:type="dxa"/>
            <w:vAlign w:val="center"/>
          </w:tcPr>
          <w:p w14:paraId="2D93E4E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1DC12F8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174873E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5193516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春季</w:t>
            </w:r>
          </w:p>
        </w:tc>
        <w:tc>
          <w:tcPr>
            <w:tcW w:w="1218" w:type="dxa"/>
            <w:vAlign w:val="center"/>
          </w:tcPr>
          <w:p w14:paraId="1BA729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1221" w:type="dxa"/>
            <w:vAlign w:val="center"/>
          </w:tcPr>
          <w:p w14:paraId="77010BF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537C1409">
      <w:pPr>
        <w:jc w:val="both"/>
        <w:rPr>
          <w:rFonts w:ascii="Times New Roman" w:hAnsi="Times New Roman" w:cs="Times New Roman"/>
        </w:rPr>
      </w:pPr>
    </w:p>
    <w:sectPr>
      <w:footerReference r:id="rId5" w:type="default"/>
      <w:pgSz w:w="16839" w:h="11907"/>
      <w:pgMar w:top="1012" w:right="2092" w:bottom="1355" w:left="2021" w:header="0" w:footer="119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8B901">
    <w:pPr>
      <w:spacing w:line="174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4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1"/>
        <w:w w:val="101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21"/>
        <w:w w:val="101"/>
        <w:sz w:val="18"/>
        <w:szCs w:val="18"/>
        <w:lang w:eastAsia="zh-CN"/>
      </w:rPr>
      <w:t>2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632A0">
    <w:pPr>
      <w:spacing w:line="174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-6"/>
        <w:sz w:val="18"/>
        <w:szCs w:val="18"/>
        <w:lang w:eastAsia="zh-CN"/>
      </w:rPr>
      <w:t>3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8E8EE">
    <w:pPr>
      <w:spacing w:line="171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9"/>
        <w:sz w:val="18"/>
        <w:szCs w:val="18"/>
        <w:lang w:eastAsia="zh-CN"/>
      </w:rPr>
      <w:t>4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39D83D"/>
    <w:multiLevelType w:val="singleLevel"/>
    <w:tmpl w:val="4339D8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2NmRlMzZjNGMzNDAxMzkzMDkwNDc3NzM1ZjQzNzgifQ=="/>
  </w:docVars>
  <w:rsids>
    <w:rsidRoot w:val="002E1F6D"/>
    <w:rsid w:val="0012685D"/>
    <w:rsid w:val="00182582"/>
    <w:rsid w:val="0025053A"/>
    <w:rsid w:val="00260090"/>
    <w:rsid w:val="00295DAC"/>
    <w:rsid w:val="002E1F6D"/>
    <w:rsid w:val="003805FF"/>
    <w:rsid w:val="00417652"/>
    <w:rsid w:val="004B05E9"/>
    <w:rsid w:val="004B0EA2"/>
    <w:rsid w:val="004B16E4"/>
    <w:rsid w:val="007B599E"/>
    <w:rsid w:val="00834F59"/>
    <w:rsid w:val="008F185B"/>
    <w:rsid w:val="00963E50"/>
    <w:rsid w:val="00A0552D"/>
    <w:rsid w:val="00A14870"/>
    <w:rsid w:val="00B246E6"/>
    <w:rsid w:val="00B644C1"/>
    <w:rsid w:val="00CC69DA"/>
    <w:rsid w:val="00DD2753"/>
    <w:rsid w:val="00DE3E9B"/>
    <w:rsid w:val="00DF22F1"/>
    <w:rsid w:val="00F21329"/>
    <w:rsid w:val="00F3722B"/>
    <w:rsid w:val="00F37AA7"/>
    <w:rsid w:val="00F46782"/>
    <w:rsid w:val="00F52EE0"/>
    <w:rsid w:val="00F54B0A"/>
    <w:rsid w:val="00FF5E32"/>
    <w:rsid w:val="012E46F1"/>
    <w:rsid w:val="016A7D77"/>
    <w:rsid w:val="01DD1E9F"/>
    <w:rsid w:val="023701AA"/>
    <w:rsid w:val="02641C78"/>
    <w:rsid w:val="033905F3"/>
    <w:rsid w:val="04272809"/>
    <w:rsid w:val="063F6E0B"/>
    <w:rsid w:val="066E5B12"/>
    <w:rsid w:val="068E3768"/>
    <w:rsid w:val="09405381"/>
    <w:rsid w:val="095F5124"/>
    <w:rsid w:val="09D5345C"/>
    <w:rsid w:val="0A087319"/>
    <w:rsid w:val="0AB15C77"/>
    <w:rsid w:val="0B7373D0"/>
    <w:rsid w:val="0CE4520A"/>
    <w:rsid w:val="0D0D7D54"/>
    <w:rsid w:val="0EF375A8"/>
    <w:rsid w:val="0F692FC4"/>
    <w:rsid w:val="107F4121"/>
    <w:rsid w:val="11BD3153"/>
    <w:rsid w:val="124613AB"/>
    <w:rsid w:val="13D44822"/>
    <w:rsid w:val="146D2F17"/>
    <w:rsid w:val="14A545D4"/>
    <w:rsid w:val="15344D3E"/>
    <w:rsid w:val="171A77BC"/>
    <w:rsid w:val="173914CE"/>
    <w:rsid w:val="18202EF4"/>
    <w:rsid w:val="18673E19"/>
    <w:rsid w:val="186E33F9"/>
    <w:rsid w:val="1931657F"/>
    <w:rsid w:val="1AA11864"/>
    <w:rsid w:val="1BEB30AD"/>
    <w:rsid w:val="1BF72B06"/>
    <w:rsid w:val="1CEF002A"/>
    <w:rsid w:val="1CF923ED"/>
    <w:rsid w:val="1E4A3FC0"/>
    <w:rsid w:val="1ED63AA6"/>
    <w:rsid w:val="1FD9586A"/>
    <w:rsid w:val="20DA2D10"/>
    <w:rsid w:val="20F22B08"/>
    <w:rsid w:val="216628DE"/>
    <w:rsid w:val="21AD666E"/>
    <w:rsid w:val="22652544"/>
    <w:rsid w:val="22ED26BA"/>
    <w:rsid w:val="24D411E6"/>
    <w:rsid w:val="24F0338E"/>
    <w:rsid w:val="26364E73"/>
    <w:rsid w:val="26435EC5"/>
    <w:rsid w:val="27FD02F5"/>
    <w:rsid w:val="28793E20"/>
    <w:rsid w:val="29E85C9E"/>
    <w:rsid w:val="2A2F1D06"/>
    <w:rsid w:val="2A4A21FC"/>
    <w:rsid w:val="2A9046A0"/>
    <w:rsid w:val="2B452F53"/>
    <w:rsid w:val="2BFC72FD"/>
    <w:rsid w:val="2C5A3F68"/>
    <w:rsid w:val="2C707240"/>
    <w:rsid w:val="2CF653BC"/>
    <w:rsid w:val="2D35408E"/>
    <w:rsid w:val="2D3D763E"/>
    <w:rsid w:val="2D8960D2"/>
    <w:rsid w:val="2DA25299"/>
    <w:rsid w:val="2DC40548"/>
    <w:rsid w:val="2DE24215"/>
    <w:rsid w:val="2EDB34DD"/>
    <w:rsid w:val="2F7716FB"/>
    <w:rsid w:val="2FAC4ADB"/>
    <w:rsid w:val="3126732E"/>
    <w:rsid w:val="32827865"/>
    <w:rsid w:val="32B12408"/>
    <w:rsid w:val="32B53CA7"/>
    <w:rsid w:val="32D9186C"/>
    <w:rsid w:val="337A6C9E"/>
    <w:rsid w:val="358E6A31"/>
    <w:rsid w:val="362A49AB"/>
    <w:rsid w:val="365D176C"/>
    <w:rsid w:val="37040407"/>
    <w:rsid w:val="381212EA"/>
    <w:rsid w:val="391138BB"/>
    <w:rsid w:val="39F72DF7"/>
    <w:rsid w:val="3A612966"/>
    <w:rsid w:val="3A726921"/>
    <w:rsid w:val="3A9D72A6"/>
    <w:rsid w:val="3B681455"/>
    <w:rsid w:val="3DF02B97"/>
    <w:rsid w:val="3DF31B27"/>
    <w:rsid w:val="3E064795"/>
    <w:rsid w:val="3E4203B8"/>
    <w:rsid w:val="3EDF74EC"/>
    <w:rsid w:val="3F172290"/>
    <w:rsid w:val="41006A35"/>
    <w:rsid w:val="412F10C8"/>
    <w:rsid w:val="42184284"/>
    <w:rsid w:val="42892A5A"/>
    <w:rsid w:val="4436350B"/>
    <w:rsid w:val="446D5BA3"/>
    <w:rsid w:val="44D25F7E"/>
    <w:rsid w:val="484A2C8B"/>
    <w:rsid w:val="48913922"/>
    <w:rsid w:val="4A0C2478"/>
    <w:rsid w:val="4A532F30"/>
    <w:rsid w:val="4A6530A5"/>
    <w:rsid w:val="4B547292"/>
    <w:rsid w:val="4C3C1AD4"/>
    <w:rsid w:val="4CEE0089"/>
    <w:rsid w:val="4D493511"/>
    <w:rsid w:val="4DCF5FFB"/>
    <w:rsid w:val="4F18689A"/>
    <w:rsid w:val="50C8299F"/>
    <w:rsid w:val="51C33452"/>
    <w:rsid w:val="52196A53"/>
    <w:rsid w:val="52E70BF5"/>
    <w:rsid w:val="54123A0F"/>
    <w:rsid w:val="54B27BEE"/>
    <w:rsid w:val="565847C5"/>
    <w:rsid w:val="5726041F"/>
    <w:rsid w:val="579E26AC"/>
    <w:rsid w:val="59CC7085"/>
    <w:rsid w:val="5A33357F"/>
    <w:rsid w:val="5A6951F3"/>
    <w:rsid w:val="5C4952DC"/>
    <w:rsid w:val="5C6043D4"/>
    <w:rsid w:val="5ECF39C1"/>
    <w:rsid w:val="5F7110B0"/>
    <w:rsid w:val="601A6F4F"/>
    <w:rsid w:val="608C1C3B"/>
    <w:rsid w:val="608D74C4"/>
    <w:rsid w:val="60A01243"/>
    <w:rsid w:val="61A378A1"/>
    <w:rsid w:val="61DC54F3"/>
    <w:rsid w:val="61F47A98"/>
    <w:rsid w:val="626051D3"/>
    <w:rsid w:val="62F61536"/>
    <w:rsid w:val="630E4B89"/>
    <w:rsid w:val="63CD5EC6"/>
    <w:rsid w:val="65DF280D"/>
    <w:rsid w:val="66067D9A"/>
    <w:rsid w:val="667A42E4"/>
    <w:rsid w:val="66A845DD"/>
    <w:rsid w:val="66DB4D83"/>
    <w:rsid w:val="68333960"/>
    <w:rsid w:val="6891139B"/>
    <w:rsid w:val="68FA63BC"/>
    <w:rsid w:val="6B481462"/>
    <w:rsid w:val="6BA42378"/>
    <w:rsid w:val="6CB46AC9"/>
    <w:rsid w:val="6CC31CB9"/>
    <w:rsid w:val="6CF03552"/>
    <w:rsid w:val="6D1F7993"/>
    <w:rsid w:val="6DC9002B"/>
    <w:rsid w:val="6DEC3272"/>
    <w:rsid w:val="6E310CF0"/>
    <w:rsid w:val="6F667AFB"/>
    <w:rsid w:val="6F800BBD"/>
    <w:rsid w:val="6FA1312D"/>
    <w:rsid w:val="72120AB6"/>
    <w:rsid w:val="726D2EA9"/>
    <w:rsid w:val="72FA0C86"/>
    <w:rsid w:val="74521956"/>
    <w:rsid w:val="75EE0258"/>
    <w:rsid w:val="76C951E1"/>
    <w:rsid w:val="774D25F6"/>
    <w:rsid w:val="78B33DB1"/>
    <w:rsid w:val="79674B9C"/>
    <w:rsid w:val="7A3A405E"/>
    <w:rsid w:val="7B431613"/>
    <w:rsid w:val="7B4C1A2E"/>
    <w:rsid w:val="7C480E02"/>
    <w:rsid w:val="7E176B90"/>
    <w:rsid w:val="7E3F60E7"/>
    <w:rsid w:val="7E9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autoRedefine/>
    <w:qFormat/>
    <w:uiPriority w:val="99"/>
    <w:pPr>
      <w:spacing w:beforeAutospacing="1" w:afterAutospacing="1"/>
    </w:pPr>
    <w:rPr>
      <w:rFonts w:cs="Times New Roman"/>
      <w:sz w:val="24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仿宋" w:hAnsi="仿宋" w:eastAsia="仿宋" w:cs="仿宋"/>
    </w:rPr>
  </w:style>
  <w:style w:type="character" w:customStyle="1" w:styleId="10">
    <w:name w:val="页脚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1139</Words>
  <Characters>1177</Characters>
  <Lines>136</Lines>
  <Paragraphs>133</Paragraphs>
  <TotalTime>30</TotalTime>
  <ScaleCrop>false</ScaleCrop>
  <LinksUpToDate>false</LinksUpToDate>
  <CharactersWithSpaces>1185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2026-09-16T01:20:00Z</dcterms:created>
  <dc:creator>SN</dc:creator>
  <cp:lastModifiedBy>WPS_1591330082</cp:lastModifiedBy>
  <dcterms:modified xsi:type="dcterms:W3CDTF">2026-09-16T12:28:53Z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2023-09-22T16:22:00Z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A9E2085B11E6467A9B8453B094D2E9A7_13</vt:lpwstr>
  </property>
  <property fmtid="{D5CDD505-2E9C-101B-9397-08002B2CF9AE}" pid="6" name="KSOTemplateDocerSaveRecord">
    <vt:lpwstr>eyJoZGlkIjoiOWM5ZjBiMzJkZWYyNTRhNDQ3YWY2Y2I2OGVhYzFlMDEiLCJ1c2VySWQiOiIxMDA2ODU0MTExIn0=</vt:lpwstr>
  </property>
</Properties>
</file>